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C1066D" w:rsidRPr="00065037" w14:paraId="0546EE8F" w14:textId="77777777" w:rsidTr="00401844">
        <w:trPr>
          <w:trHeight w:hRule="exact" w:val="992"/>
        </w:trPr>
        <w:tc>
          <w:tcPr>
            <w:tcW w:w="5070" w:type="dxa"/>
            <w:gridSpan w:val="2"/>
          </w:tcPr>
          <w:p w14:paraId="591AB462" w14:textId="77777777" w:rsidR="00C1066D" w:rsidRPr="00065037" w:rsidRDefault="00C1066D" w:rsidP="00401844">
            <w:pPr>
              <w:spacing w:before="0"/>
              <w:rPr>
                <w:rFonts w:ascii="Arial" w:eastAsia="Avenir Next W1G Medium" w:hAnsi="Arial" w:cs="Arial"/>
                <w:szCs w:val="24"/>
              </w:rPr>
            </w:pPr>
            <w:bookmarkStart w:id="0" w:name="_Toc44995568"/>
            <w:r w:rsidRPr="00065037">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08E96242" wp14:editId="7C6B2BE7">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3FE1A5" id="docshapegroup7" o:spid="_x0000_s1026" style="position:absolute;margin-left:-30pt;margin-top:2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7086FA8D" w14:textId="77777777" w:rsidR="00C1066D" w:rsidRPr="00065037" w:rsidRDefault="00C1066D" w:rsidP="00401844">
            <w:pPr>
              <w:spacing w:before="0"/>
              <w:jc w:val="right"/>
              <w:rPr>
                <w:rFonts w:ascii="Arial" w:eastAsia="Avenir Next W1G Medium" w:hAnsi="Arial" w:cs="Arial"/>
                <w:szCs w:val="24"/>
              </w:rPr>
            </w:pPr>
            <w:r w:rsidRPr="00065037">
              <w:rPr>
                <w:rFonts w:ascii="Arial" w:eastAsia="Avenir Next W1G Medium" w:hAnsi="Arial" w:cs="Arial"/>
                <w:szCs w:val="24"/>
              </w:rPr>
              <w:t>Standardization Sector</w:t>
            </w:r>
          </w:p>
        </w:tc>
      </w:tr>
      <w:tr w:rsidR="00C1066D" w:rsidRPr="0082126A" w14:paraId="1BB9034F" w14:textId="77777777" w:rsidTr="00401844">
        <w:tblPrEx>
          <w:tblCellMar>
            <w:left w:w="85" w:type="dxa"/>
            <w:right w:w="85" w:type="dxa"/>
          </w:tblCellMar>
        </w:tblPrEx>
        <w:trPr>
          <w:gridBefore w:val="1"/>
          <w:wBefore w:w="817" w:type="dxa"/>
          <w:trHeight w:val="709"/>
        </w:trPr>
        <w:tc>
          <w:tcPr>
            <w:tcW w:w="9923" w:type="dxa"/>
            <w:gridSpan w:val="2"/>
          </w:tcPr>
          <w:p w14:paraId="0D3A96D4" w14:textId="3905EE21" w:rsidR="00C1066D" w:rsidRPr="0082126A" w:rsidRDefault="00C1066D" w:rsidP="00401844">
            <w:pPr>
              <w:pStyle w:val="BodyText"/>
              <w:spacing w:before="440"/>
              <w:rPr>
                <w:rFonts w:ascii="Arial" w:hAnsi="Arial" w:cs="Arial"/>
                <w:spacing w:val="-6"/>
                <w:sz w:val="44"/>
                <w:szCs w:val="44"/>
                <w:lang w:val="en-GB"/>
              </w:rPr>
            </w:pPr>
            <w:r w:rsidRPr="0082126A">
              <w:rPr>
                <w:rFonts w:ascii="Arial" w:hAnsi="Arial" w:cs="Arial"/>
                <w:spacing w:val="-6"/>
                <w:sz w:val="44"/>
                <w:szCs w:val="44"/>
                <w:lang w:val="en-GB"/>
              </w:rPr>
              <w:t xml:space="preserve">ITU-T </w:t>
            </w:r>
            <w:r w:rsidR="00D069A9" w:rsidRPr="0082126A">
              <w:rPr>
                <w:rFonts w:ascii="Arial" w:hAnsi="Arial" w:cs="Arial"/>
                <w:sz w:val="44"/>
                <w:szCs w:val="44"/>
                <w:lang w:val="en-GB"/>
              </w:rPr>
              <w:t xml:space="preserve">Focus Group </w:t>
            </w:r>
            <w:r w:rsidR="00293E47" w:rsidRPr="00293E47">
              <w:rPr>
                <w:rFonts w:ascii="Arial" w:hAnsi="Arial" w:cs="Arial"/>
                <w:sz w:val="44"/>
                <w:szCs w:val="44"/>
                <w:lang w:val="en-GB"/>
              </w:rPr>
              <w:t>Deliverable</w:t>
            </w:r>
          </w:p>
        </w:tc>
      </w:tr>
      <w:tr w:rsidR="00C1066D" w:rsidRPr="00065037" w14:paraId="2F13D71C" w14:textId="77777777" w:rsidTr="00401844">
        <w:tblPrEx>
          <w:tblCellMar>
            <w:left w:w="85" w:type="dxa"/>
            <w:right w:w="85" w:type="dxa"/>
          </w:tblCellMar>
        </w:tblPrEx>
        <w:trPr>
          <w:gridBefore w:val="1"/>
          <w:wBefore w:w="817" w:type="dxa"/>
          <w:trHeight w:val="129"/>
        </w:trPr>
        <w:tc>
          <w:tcPr>
            <w:tcW w:w="9923" w:type="dxa"/>
            <w:gridSpan w:val="2"/>
          </w:tcPr>
          <w:p w14:paraId="23C09B55" w14:textId="0784FAB2" w:rsidR="00C1066D" w:rsidRPr="00065037" w:rsidRDefault="00C1066D" w:rsidP="00401844">
            <w:pPr>
              <w:pStyle w:val="BodyText"/>
              <w:spacing w:before="120" w:after="240"/>
              <w:jc w:val="right"/>
              <w:rPr>
                <w:rFonts w:ascii="Arial" w:hAnsi="Arial" w:cs="Arial"/>
                <w:spacing w:val="-6"/>
                <w:sz w:val="28"/>
                <w:szCs w:val="28"/>
                <w:lang w:val="en-GB"/>
              </w:rPr>
            </w:pPr>
            <w:r w:rsidRPr="00065037">
              <w:rPr>
                <w:rFonts w:ascii="Arial" w:hAnsi="Arial" w:cs="Arial"/>
                <w:spacing w:val="-6"/>
                <w:sz w:val="28"/>
                <w:szCs w:val="28"/>
                <w:lang w:val="en-GB"/>
              </w:rPr>
              <w:t>(09/2023)</w:t>
            </w:r>
          </w:p>
        </w:tc>
      </w:tr>
      <w:tr w:rsidR="00C1066D" w:rsidRPr="00065037" w14:paraId="577BD509" w14:textId="77777777" w:rsidTr="0032609E">
        <w:trPr>
          <w:trHeight w:val="80"/>
        </w:trPr>
        <w:tc>
          <w:tcPr>
            <w:tcW w:w="817" w:type="dxa"/>
          </w:tcPr>
          <w:p w14:paraId="27300EBC" w14:textId="77777777" w:rsidR="00C1066D" w:rsidRPr="00065037" w:rsidRDefault="00C1066D" w:rsidP="00401844">
            <w:pPr>
              <w:tabs>
                <w:tab w:val="right" w:pos="9639"/>
              </w:tabs>
              <w:rPr>
                <w:rFonts w:ascii="Arial" w:hAnsi="Arial" w:cs="Arial"/>
                <w:sz w:val="18"/>
              </w:rPr>
            </w:pPr>
          </w:p>
        </w:tc>
        <w:tc>
          <w:tcPr>
            <w:tcW w:w="9923" w:type="dxa"/>
            <w:gridSpan w:val="2"/>
            <w:tcBorders>
              <w:bottom w:val="single" w:sz="8" w:space="0" w:color="auto"/>
            </w:tcBorders>
          </w:tcPr>
          <w:p w14:paraId="79B219A9" w14:textId="49D38F3B" w:rsidR="00C1066D" w:rsidRPr="00065037" w:rsidRDefault="00E21EC2" w:rsidP="00401844">
            <w:pPr>
              <w:widowControl w:val="0"/>
              <w:tabs>
                <w:tab w:val="clear" w:pos="794"/>
                <w:tab w:val="clear" w:pos="1191"/>
                <w:tab w:val="clear" w:pos="1588"/>
                <w:tab w:val="clear" w:pos="1985"/>
              </w:tabs>
              <w:overflowPunct/>
              <w:adjustRightInd/>
              <w:spacing w:before="276"/>
              <w:jc w:val="left"/>
              <w:textAlignment w:val="auto"/>
              <w:rPr>
                <w:rFonts w:ascii="Arial" w:hAnsi="Arial" w:cs="Arial"/>
                <w:spacing w:val="-6"/>
                <w:sz w:val="40"/>
                <w:szCs w:val="40"/>
              </w:rPr>
            </w:pPr>
            <w:r w:rsidRPr="00065037">
              <w:rPr>
                <w:rFonts w:ascii="Arial" w:hAnsi="Arial" w:cs="Arial"/>
                <w:spacing w:val="-6"/>
                <w:sz w:val="40"/>
                <w:szCs w:val="40"/>
              </w:rPr>
              <w:t>F</w:t>
            </w:r>
            <w:r w:rsidR="00777DC2" w:rsidRPr="00065037">
              <w:rPr>
                <w:rFonts w:ascii="Arial" w:hAnsi="Arial" w:cs="Arial"/>
                <w:spacing w:val="-6"/>
                <w:sz w:val="40"/>
                <w:szCs w:val="40"/>
              </w:rPr>
              <w:t xml:space="preserve">ocus </w:t>
            </w:r>
            <w:r w:rsidRPr="00065037">
              <w:rPr>
                <w:rFonts w:ascii="Arial" w:hAnsi="Arial" w:cs="Arial"/>
                <w:spacing w:val="-6"/>
                <w:sz w:val="40"/>
                <w:szCs w:val="40"/>
              </w:rPr>
              <w:t>G</w:t>
            </w:r>
            <w:r w:rsidR="00777DC2" w:rsidRPr="00065037">
              <w:rPr>
                <w:rFonts w:ascii="Arial" w:hAnsi="Arial" w:cs="Arial"/>
                <w:spacing w:val="-6"/>
                <w:sz w:val="40"/>
                <w:szCs w:val="40"/>
              </w:rPr>
              <w:t>roup on Artificial Intelligence for Health</w:t>
            </w:r>
          </w:p>
          <w:p w14:paraId="408F60A8" w14:textId="76989680" w:rsidR="00C1066D" w:rsidRPr="00065037" w:rsidRDefault="00293E47" w:rsidP="00401844">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spacing w:val="-6"/>
                <w:sz w:val="40"/>
                <w:szCs w:val="40"/>
              </w:rPr>
            </w:pPr>
            <w:r>
              <w:rPr>
                <w:rFonts w:ascii="Arial" w:hAnsi="Arial" w:cs="Arial"/>
                <w:spacing w:val="-6"/>
                <w:sz w:val="40"/>
                <w:szCs w:val="40"/>
              </w:rPr>
              <w:t>(FG-AI4H)</w:t>
            </w:r>
          </w:p>
        </w:tc>
      </w:tr>
      <w:tr w:rsidR="00C1066D" w:rsidRPr="00065037" w14:paraId="04D165B3" w14:textId="77777777" w:rsidTr="0032609E">
        <w:trPr>
          <w:trHeight w:val="743"/>
        </w:trPr>
        <w:tc>
          <w:tcPr>
            <w:tcW w:w="817" w:type="dxa"/>
          </w:tcPr>
          <w:p w14:paraId="44A8A977" w14:textId="77777777" w:rsidR="00C1066D" w:rsidRPr="00065037" w:rsidRDefault="00C1066D" w:rsidP="00401844">
            <w:pPr>
              <w:tabs>
                <w:tab w:val="right" w:pos="9639"/>
              </w:tabs>
              <w:rPr>
                <w:rFonts w:ascii="Arial" w:hAnsi="Arial" w:cs="Arial"/>
                <w:sz w:val="48"/>
                <w:szCs w:val="48"/>
              </w:rPr>
            </w:pPr>
          </w:p>
        </w:tc>
        <w:tc>
          <w:tcPr>
            <w:tcW w:w="9923" w:type="dxa"/>
            <w:gridSpan w:val="2"/>
            <w:tcBorders>
              <w:top w:val="single" w:sz="8" w:space="0" w:color="auto"/>
            </w:tcBorders>
          </w:tcPr>
          <w:p w14:paraId="2B4B99CD" w14:textId="22CEAA15" w:rsidR="002366F8" w:rsidRDefault="00293E47" w:rsidP="000B1B0A">
            <w:pPr>
              <w:pStyle w:val="BodyText"/>
              <w:spacing w:before="440" w:line="216" w:lineRule="auto"/>
              <w:rPr>
                <w:rFonts w:ascii="Arial" w:hAnsi="Arial" w:cs="Arial"/>
                <w:spacing w:val="-6"/>
                <w:sz w:val="44"/>
                <w:szCs w:val="44"/>
                <w:lang w:val="en-GB"/>
              </w:rPr>
            </w:pPr>
            <w:r w:rsidRPr="00293046">
              <w:rPr>
                <w:rFonts w:ascii="Arial" w:hAnsi="Arial" w:cs="Arial"/>
                <w:spacing w:val="-6"/>
                <w:sz w:val="44"/>
                <w:szCs w:val="44"/>
                <w:lang w:val="en-GB"/>
              </w:rPr>
              <w:t>FG-AI4H</w:t>
            </w:r>
            <w:r w:rsidR="002366F8">
              <w:rPr>
                <w:rFonts w:ascii="Arial" w:hAnsi="Arial" w:cs="Arial"/>
                <w:spacing w:val="-6"/>
                <w:sz w:val="44"/>
                <w:szCs w:val="44"/>
                <w:lang w:val="en-GB"/>
              </w:rPr>
              <w:t xml:space="preserve"> </w:t>
            </w:r>
            <w:r w:rsidR="002366F8" w:rsidRPr="00C41E0D">
              <w:rPr>
                <w:rFonts w:ascii="Arial" w:hAnsi="Arial" w:cs="Arial"/>
                <w:spacing w:val="-6"/>
                <w:sz w:val="44"/>
                <w:szCs w:val="44"/>
                <w:lang w:val="en-GB"/>
              </w:rPr>
              <w:t>DEL10.</w:t>
            </w:r>
            <w:r w:rsidR="002366F8">
              <w:rPr>
                <w:rFonts w:ascii="Arial" w:hAnsi="Arial" w:cs="Arial"/>
                <w:spacing w:val="-6"/>
                <w:sz w:val="44"/>
                <w:szCs w:val="44"/>
                <w:lang w:val="en-GB"/>
              </w:rPr>
              <w:t>4</w:t>
            </w:r>
          </w:p>
          <w:p w14:paraId="157A02FD" w14:textId="5FB7DAA3" w:rsidR="00C1066D" w:rsidRPr="00065037" w:rsidRDefault="003450CD" w:rsidP="000B1B0A">
            <w:pPr>
              <w:pStyle w:val="BodyText"/>
              <w:spacing w:before="440" w:line="216" w:lineRule="auto"/>
              <w:rPr>
                <w:rFonts w:ascii="Arial" w:hAnsi="Arial" w:cs="Arial"/>
                <w:spacing w:val="-6"/>
                <w:sz w:val="44"/>
                <w:szCs w:val="44"/>
                <w:lang w:val="en-GB"/>
              </w:rPr>
            </w:pPr>
            <w:r w:rsidRPr="003450CD">
              <w:rPr>
                <w:rFonts w:ascii="Arial" w:hAnsi="Arial" w:cs="Arial"/>
                <w:spacing w:val="-6"/>
                <w:sz w:val="44"/>
                <w:szCs w:val="44"/>
                <w:lang w:val="en-GB"/>
              </w:rPr>
              <w:t>Topic Description Document for the Topic Group on falls among the elderly (TG-Falls)</w:t>
            </w:r>
          </w:p>
        </w:tc>
      </w:tr>
      <w:tr w:rsidR="00C1066D" w:rsidRPr="00065037" w14:paraId="1B121F44" w14:textId="77777777" w:rsidTr="0032609E">
        <w:trPr>
          <w:trHeight w:val="743"/>
        </w:trPr>
        <w:tc>
          <w:tcPr>
            <w:tcW w:w="817" w:type="dxa"/>
          </w:tcPr>
          <w:p w14:paraId="703749EF" w14:textId="77777777" w:rsidR="00C1066D" w:rsidRPr="00065037" w:rsidRDefault="00C1066D" w:rsidP="00401844">
            <w:pPr>
              <w:tabs>
                <w:tab w:val="right" w:pos="9639"/>
              </w:tabs>
              <w:rPr>
                <w:rFonts w:ascii="Arial" w:hAnsi="Arial" w:cs="Arial"/>
                <w:sz w:val="48"/>
                <w:szCs w:val="48"/>
              </w:rPr>
            </w:pPr>
          </w:p>
        </w:tc>
        <w:tc>
          <w:tcPr>
            <w:tcW w:w="9923" w:type="dxa"/>
            <w:gridSpan w:val="2"/>
          </w:tcPr>
          <w:p w14:paraId="141C41B9" w14:textId="77777777" w:rsidR="00C1066D" w:rsidRPr="00065037" w:rsidRDefault="00C1066D" w:rsidP="00401844">
            <w:pPr>
              <w:pStyle w:val="BodyText"/>
              <w:spacing w:before="120" w:line="192" w:lineRule="auto"/>
              <w:rPr>
                <w:rFonts w:ascii="Arial" w:hAnsi="Arial" w:cs="Arial"/>
                <w:spacing w:val="-6"/>
                <w:sz w:val="44"/>
                <w:szCs w:val="44"/>
                <w:lang w:val="en-GB"/>
              </w:rPr>
            </w:pP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070"/>
        <w:gridCol w:w="5669"/>
      </w:tblGrid>
      <w:tr w:rsidR="00C1066D" w:rsidRPr="00065037" w14:paraId="5A2F5E6A" w14:textId="77777777" w:rsidTr="00401844">
        <w:tc>
          <w:tcPr>
            <w:tcW w:w="5070" w:type="dxa"/>
            <w:vAlign w:val="center"/>
          </w:tcPr>
          <w:p w14:paraId="21462B01" w14:textId="77777777" w:rsidR="00C1066D" w:rsidRPr="00065037" w:rsidRDefault="00C1066D" w:rsidP="00401844">
            <w:pPr>
              <w:jc w:val="left"/>
              <w:rPr>
                <w:rFonts w:ascii="Arial" w:hAnsi="Arial" w:cs="Arial"/>
                <w:sz w:val="32"/>
                <w:szCs w:val="32"/>
              </w:rPr>
            </w:pPr>
            <w:proofErr w:type="spellStart"/>
            <w:r w:rsidRPr="00065037">
              <w:rPr>
                <w:rFonts w:ascii="Arial" w:hAnsi="Arial" w:cs="Arial"/>
                <w:b/>
                <w:color w:val="009CD6"/>
                <w:spacing w:val="-4"/>
                <w:sz w:val="32"/>
                <w:szCs w:val="32"/>
              </w:rPr>
              <w:t>ITU</w:t>
            </w:r>
            <w:r w:rsidRPr="00065037">
              <w:rPr>
                <w:rFonts w:ascii="Arial" w:hAnsi="Arial" w:cs="Arial"/>
                <w:b/>
                <w:color w:val="292829"/>
                <w:spacing w:val="-4"/>
                <w:sz w:val="32"/>
                <w:szCs w:val="32"/>
              </w:rPr>
              <w:t>Publications</w:t>
            </w:r>
            <w:proofErr w:type="spellEnd"/>
          </w:p>
        </w:tc>
        <w:tc>
          <w:tcPr>
            <w:tcW w:w="5669" w:type="dxa"/>
            <w:vAlign w:val="center"/>
          </w:tcPr>
          <w:p w14:paraId="1BEC7ACA" w14:textId="77777777" w:rsidR="00C1066D" w:rsidRPr="00065037" w:rsidRDefault="00C1066D" w:rsidP="00401844">
            <w:pPr>
              <w:jc w:val="right"/>
              <w:rPr>
                <w:rFonts w:ascii="Arial" w:hAnsi="Arial" w:cs="Arial"/>
                <w:szCs w:val="24"/>
              </w:rPr>
            </w:pPr>
            <w:r w:rsidRPr="00065037">
              <w:rPr>
                <w:rFonts w:ascii="Arial" w:eastAsia="Avenir Next W1G Medium" w:hAnsi="Arial" w:cs="Arial"/>
                <w:b/>
                <w:spacing w:val="-4"/>
                <w:szCs w:val="24"/>
              </w:rPr>
              <w:t>International Telecommunication Union</w:t>
            </w:r>
          </w:p>
        </w:tc>
      </w:tr>
    </w:tbl>
    <w:p w14:paraId="2328B513" w14:textId="1CF54BAC" w:rsidR="00C1066D" w:rsidRPr="00065037" w:rsidRDefault="00C1066D" w:rsidP="00AF2324">
      <w:pPr>
        <w:rPr>
          <w:sz w:val="20"/>
        </w:rPr>
      </w:pPr>
      <w:r w:rsidRPr="00065037">
        <w:rPr>
          <w:noProof/>
        </w:rPr>
        <w:drawing>
          <wp:anchor distT="0" distB="0" distL="0" distR="0" simplePos="0" relativeHeight="251659264" behindDoc="1" locked="0" layoutInCell="1" allowOverlap="1" wp14:anchorId="36804A62" wp14:editId="72B2690A">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170DDA6B" w14:textId="77777777" w:rsidR="000B1B0A" w:rsidRPr="00065037" w:rsidRDefault="000B1B0A" w:rsidP="00C1066D">
      <w:pPr>
        <w:jc w:val="left"/>
        <w:sectPr w:rsidR="000B1B0A" w:rsidRPr="00065037" w:rsidSect="00C1066D">
          <w:headerReference w:type="even" r:id="rId12"/>
          <w:headerReference w:type="default" r:id="rId13"/>
          <w:footerReference w:type="even" r:id="rId14"/>
          <w:footerReference w:type="default" r:id="rId15"/>
          <w:pgSz w:w="11907" w:h="16840" w:code="9"/>
          <w:pgMar w:top="1038" w:right="601" w:bottom="1860" w:left="618" w:header="567" w:footer="284" w:gutter="0"/>
          <w:pgNumType w:start="1"/>
          <w:cols w:space="720"/>
          <w:docGrid w:linePitch="326"/>
        </w:sectPr>
      </w:pPr>
    </w:p>
    <w:tbl>
      <w:tblPr>
        <w:tblW w:w="9639" w:type="dxa"/>
        <w:tblLayout w:type="fixed"/>
        <w:tblLook w:val="0000" w:firstRow="0" w:lastRow="0" w:firstColumn="0" w:lastColumn="0" w:noHBand="0" w:noVBand="0"/>
      </w:tblPr>
      <w:tblGrid>
        <w:gridCol w:w="9639"/>
      </w:tblGrid>
      <w:tr w:rsidR="00C1066D" w:rsidRPr="00065037" w14:paraId="17B8001F" w14:textId="77777777" w:rsidTr="000B1B0A">
        <w:tc>
          <w:tcPr>
            <w:tcW w:w="9639" w:type="dxa"/>
          </w:tcPr>
          <w:p w14:paraId="738A839D" w14:textId="617B90E0" w:rsidR="00C1066D" w:rsidRPr="0082126A" w:rsidRDefault="00777DC2" w:rsidP="00401844">
            <w:pPr>
              <w:pStyle w:val="RecNo"/>
              <w:rPr>
                <w:lang w:val="it-IT" w:eastAsia="zh-CN"/>
              </w:rPr>
            </w:pPr>
            <w:bookmarkStart w:id="1" w:name="_Hlk128146943"/>
            <w:r w:rsidRPr="0082126A">
              <w:rPr>
                <w:lang w:val="it-IT"/>
              </w:rPr>
              <w:lastRenderedPageBreak/>
              <w:t xml:space="preserve">ITU-T FG-AI4H </w:t>
            </w:r>
            <w:r w:rsidR="00EA0CAE" w:rsidRPr="00EA0CAE">
              <w:rPr>
                <w:lang w:val="it-IT"/>
              </w:rPr>
              <w:t>Deliverable</w:t>
            </w:r>
          </w:p>
          <w:bookmarkEnd w:id="1"/>
          <w:p w14:paraId="23E80942" w14:textId="76F49770" w:rsidR="00C1066D" w:rsidRPr="00065037" w:rsidRDefault="00D069A9" w:rsidP="00C1066D">
            <w:pPr>
              <w:pStyle w:val="Rectitle"/>
              <w:ind w:left="-104"/>
            </w:pPr>
            <w:r>
              <w:t>DEL10.</w:t>
            </w:r>
            <w:r w:rsidR="00BA44E4">
              <w:t>4</w:t>
            </w:r>
            <w:r>
              <w:t xml:space="preserve"> –</w:t>
            </w:r>
            <w:r w:rsidR="00EC7BD1">
              <w:rPr>
                <w:rFonts w:hint="eastAsia"/>
                <w:lang w:eastAsia="zh-CN"/>
              </w:rPr>
              <w:t xml:space="preserve"> </w:t>
            </w:r>
            <w:r w:rsidR="00BA44E4">
              <w:rPr>
                <w:noProof/>
              </w:rPr>
              <w:t>Topic Description Document for the Topic Group on falls among the elderly (TG-Falls)</w:t>
            </w:r>
          </w:p>
        </w:tc>
      </w:tr>
    </w:tbl>
    <w:p w14:paraId="4BE4C6E8" w14:textId="77777777" w:rsidR="000B1B0A" w:rsidRPr="00065037" w:rsidRDefault="000B1B0A" w:rsidP="000B1B0A"/>
    <w:tbl>
      <w:tblPr>
        <w:tblW w:w="9639" w:type="dxa"/>
        <w:tblLayout w:type="fixed"/>
        <w:tblLook w:val="0000" w:firstRow="0" w:lastRow="0" w:firstColumn="0" w:lastColumn="0" w:noHBand="0" w:noVBand="0"/>
      </w:tblPr>
      <w:tblGrid>
        <w:gridCol w:w="9639"/>
      </w:tblGrid>
      <w:tr w:rsidR="000B1B0A" w:rsidRPr="00065037" w14:paraId="6D65ED2E" w14:textId="77777777" w:rsidTr="00401844">
        <w:tc>
          <w:tcPr>
            <w:tcW w:w="9945" w:type="dxa"/>
          </w:tcPr>
          <w:p w14:paraId="22AFA2E7" w14:textId="77777777" w:rsidR="000B1B0A" w:rsidRPr="00065037" w:rsidRDefault="000B1B0A" w:rsidP="00401844">
            <w:pPr>
              <w:pStyle w:val="Headingb"/>
            </w:pPr>
            <w:r w:rsidRPr="00065037">
              <w:t>Summary</w:t>
            </w:r>
          </w:p>
          <w:p w14:paraId="053F6DDA" w14:textId="04ED80FE" w:rsidR="000B1B0A" w:rsidRPr="00065037" w:rsidRDefault="00E63A20" w:rsidP="000B1B0A">
            <w:r>
              <w:t>This topic description document (TDD) specifies a standardized benchmarking for AI-based systems for fall prevention and management for older people. It reports background, definitions, methods, and systems related to falls from the most consolidated scientific liter</w:t>
            </w:r>
            <w:r>
              <w:rPr>
                <w:color w:val="000000"/>
              </w:rPr>
              <w:t>ature.</w:t>
            </w:r>
            <w:r w:rsidR="00BC0986">
              <w:rPr>
                <w:color w:val="000000"/>
              </w:rPr>
              <w:t xml:space="preserve"> </w:t>
            </w:r>
            <w:r>
              <w:rPr>
                <w:color w:val="000000"/>
              </w:rPr>
              <w:t>It offers an overview of the state of the art of validation and benchmarking of existing systems for fall prediction. It</w:t>
            </w:r>
            <w:r>
              <w:t xml:space="preserve"> proposes a methodology for benchmarking AI systems for falls based on systematic reviews of available datasets and individual participant data meta-analyses (IPD-MA) of the AI systems. It provides the protocol and preliminary results of such a systematic review and IPD-MA for the specific subtopic of fall prediction with wearable inertial sensors.</w:t>
            </w:r>
          </w:p>
        </w:tc>
      </w:tr>
      <w:bookmarkEnd w:id="0"/>
    </w:tbl>
    <w:p w14:paraId="743B8D40" w14:textId="62EF1723" w:rsidR="00FF57DA" w:rsidRPr="00065037" w:rsidRDefault="00FF57DA" w:rsidP="00FF57DA"/>
    <w:tbl>
      <w:tblPr>
        <w:tblW w:w="9639" w:type="dxa"/>
        <w:tblLayout w:type="fixed"/>
        <w:tblLook w:val="0000" w:firstRow="0" w:lastRow="0" w:firstColumn="0" w:lastColumn="0" w:noHBand="0" w:noVBand="0"/>
      </w:tblPr>
      <w:tblGrid>
        <w:gridCol w:w="9639"/>
      </w:tblGrid>
      <w:tr w:rsidR="000B1B0A" w:rsidRPr="00065037" w14:paraId="2CABD3D9" w14:textId="77777777" w:rsidTr="008C2696">
        <w:tc>
          <w:tcPr>
            <w:tcW w:w="9639" w:type="dxa"/>
          </w:tcPr>
          <w:p w14:paraId="37072886" w14:textId="77777777" w:rsidR="000B1B0A" w:rsidRPr="00065037" w:rsidRDefault="000B1B0A" w:rsidP="00401844">
            <w:pPr>
              <w:pStyle w:val="Headingb"/>
            </w:pPr>
            <w:r w:rsidRPr="00065037">
              <w:t>Keywords</w:t>
            </w:r>
          </w:p>
          <w:p w14:paraId="28AA69DC" w14:textId="3687DFBC" w:rsidR="000B1B0A" w:rsidRPr="00065037" w:rsidRDefault="00984A61" w:rsidP="000B1B0A">
            <w:r>
              <w:rPr>
                <w:lang w:bidi="ar-DZ"/>
              </w:rPr>
              <w:t xml:space="preserve">Artificial intelligence, benchmarking, </w:t>
            </w:r>
            <w:r w:rsidR="0082731C">
              <w:rPr>
                <w:lang w:bidi="ar-DZ"/>
              </w:rPr>
              <w:t xml:space="preserve">clinical relevance, data audit, data quality, </w:t>
            </w:r>
            <w:r w:rsidR="0082731C">
              <w:rPr>
                <w:lang w:eastAsia="zh-CN" w:bidi="ar-DZ"/>
              </w:rPr>
              <w:t>elderly</w:t>
            </w:r>
            <w:r w:rsidR="0082731C">
              <w:rPr>
                <w:lang w:bidi="ar-DZ"/>
              </w:rPr>
              <w:t xml:space="preserve">, ethics, </w:t>
            </w:r>
            <w:r w:rsidR="0082731C">
              <w:rPr>
                <w:lang w:eastAsia="zh-CN" w:bidi="ar-DZ"/>
              </w:rPr>
              <w:t xml:space="preserve">falls, </w:t>
            </w:r>
            <w:r>
              <w:rPr>
                <w:lang w:bidi="ar-DZ"/>
              </w:rPr>
              <w:t xml:space="preserve">health, </w:t>
            </w:r>
            <w:r w:rsidR="00795CA7">
              <w:rPr>
                <w:lang w:bidi="ar-DZ"/>
              </w:rPr>
              <w:t xml:space="preserve">overview, regulations, </w:t>
            </w:r>
            <w:r w:rsidR="00795CA7">
              <w:rPr>
                <w:lang w:eastAsia="zh-CN" w:bidi="ar-DZ"/>
              </w:rPr>
              <w:t xml:space="preserve">topic description, </w:t>
            </w:r>
            <w:r>
              <w:rPr>
                <w:lang w:bidi="ar-DZ"/>
              </w:rPr>
              <w:t>topic groups</w:t>
            </w:r>
            <w:r w:rsidR="00E21EC2" w:rsidRPr="00065037">
              <w:t>.</w:t>
            </w:r>
          </w:p>
        </w:tc>
      </w:tr>
    </w:tbl>
    <w:p w14:paraId="56EAE4C7" w14:textId="77777777" w:rsidR="000B1B0A" w:rsidRPr="00065037" w:rsidRDefault="000B1B0A" w:rsidP="000B1B0A">
      <w:pPr>
        <w:pStyle w:val="Headingb"/>
        <w:ind w:left="113"/>
        <w:rPr>
          <w:bCs/>
          <w:sz w:val="22"/>
        </w:rPr>
      </w:pPr>
      <w:r w:rsidRPr="00065037">
        <w:t>Note</w:t>
      </w:r>
      <w:r w:rsidRPr="00065037">
        <w:rPr>
          <w:b w:val="0"/>
          <w:bCs/>
          <w:sz w:val="22"/>
        </w:rPr>
        <w:t xml:space="preserve"> </w:t>
      </w:r>
    </w:p>
    <w:p w14:paraId="66C021D6" w14:textId="77777777" w:rsidR="008C2696" w:rsidRPr="00065037" w:rsidRDefault="008C2696" w:rsidP="008C2696">
      <w:pPr>
        <w:pStyle w:val="Note"/>
        <w:ind w:left="113"/>
      </w:pPr>
      <w:r w:rsidRPr="00065037">
        <w:t>This is an informative ITU-T publication. Mandatory provisions, such as those found in ITU-T Recommendations, are outside the scope of this publication. This publication should only be referenced bibliographically in ITU-T Recommendations.</w:t>
      </w:r>
    </w:p>
    <w:p w14:paraId="05C89C86" w14:textId="77777777" w:rsidR="007F3563" w:rsidRPr="00065037" w:rsidRDefault="007F3563" w:rsidP="00FF57DA">
      <w:pPr>
        <w:rPr>
          <w:lang w:bidi="ar-DZ"/>
        </w:rPr>
      </w:pPr>
    </w:p>
    <w:p w14:paraId="5A2BC2AB" w14:textId="77777777" w:rsidR="00FF57DA" w:rsidRPr="00065037" w:rsidRDefault="00FF57DA" w:rsidP="000A04FF">
      <w:pPr>
        <w:pStyle w:val="Headingb"/>
        <w:ind w:left="113"/>
      </w:pPr>
      <w:r w:rsidRPr="00065037">
        <w:t>Change Log</w:t>
      </w:r>
    </w:p>
    <w:p w14:paraId="5BD7FB3A" w14:textId="39D0465D" w:rsidR="00FF57DA" w:rsidRPr="00065037" w:rsidRDefault="00B040D5" w:rsidP="000A04FF">
      <w:pPr>
        <w:ind w:left="142"/>
      </w:pPr>
      <w:r w:rsidRPr="00B040D5">
        <w:t xml:space="preserve">This document contains Version 1 of the Deliverable DEL10.4 on </w:t>
      </w:r>
      <w:r w:rsidRPr="00B040D5">
        <w:rPr>
          <w:i/>
          <w:iCs/>
        </w:rPr>
        <w:t>FG-AI4H Topic Description Document for the Topic Group on falls among the elderly (TG-Falls)</w:t>
      </w:r>
      <w:r w:rsidRPr="00B040D5">
        <w:t xml:space="preserve"> approved on 15 September 2023 via the online approval process for the ITU-T Focus Group on AI for Health (FG-AI4H).</w:t>
      </w:r>
    </w:p>
    <w:p w14:paraId="7CB7D66A" w14:textId="1CE54DF9" w:rsidR="00174175" w:rsidRPr="00065037" w:rsidRDefault="00174175">
      <w:pPr>
        <w:spacing w:before="0"/>
      </w:pPr>
    </w:p>
    <w:tbl>
      <w:tblPr>
        <w:tblW w:w="9923" w:type="dxa"/>
        <w:jc w:val="center"/>
        <w:tblLayout w:type="fixed"/>
        <w:tblCellMar>
          <w:left w:w="57" w:type="dxa"/>
          <w:right w:w="57" w:type="dxa"/>
        </w:tblCellMar>
        <w:tblLook w:val="0000" w:firstRow="0" w:lastRow="0" w:firstColumn="0" w:lastColumn="0" w:noHBand="0" w:noVBand="0"/>
      </w:tblPr>
      <w:tblGrid>
        <w:gridCol w:w="1722"/>
        <w:gridCol w:w="4174"/>
        <w:gridCol w:w="4027"/>
      </w:tblGrid>
      <w:tr w:rsidR="00B55C5D" w:rsidRPr="00293E47" w14:paraId="7212F424" w14:textId="77777777" w:rsidTr="00D22136">
        <w:trPr>
          <w:cantSplit/>
          <w:trHeight w:val="204"/>
          <w:jc w:val="center"/>
        </w:trPr>
        <w:tc>
          <w:tcPr>
            <w:tcW w:w="1722" w:type="dxa"/>
          </w:tcPr>
          <w:p w14:paraId="33A99313" w14:textId="77777777" w:rsidR="00B55C5D" w:rsidRPr="00065037" w:rsidRDefault="00B55C5D" w:rsidP="00B55C5D">
            <w:pPr>
              <w:ind w:left="227"/>
              <w:rPr>
                <w:b/>
                <w:bCs/>
                <w:sz w:val="22"/>
                <w:szCs w:val="22"/>
              </w:rPr>
            </w:pPr>
            <w:r w:rsidRPr="00065037">
              <w:rPr>
                <w:b/>
                <w:bCs/>
                <w:sz w:val="22"/>
                <w:szCs w:val="22"/>
              </w:rPr>
              <w:t>Editor:</w:t>
            </w:r>
          </w:p>
        </w:tc>
        <w:tc>
          <w:tcPr>
            <w:tcW w:w="4174" w:type="dxa"/>
          </w:tcPr>
          <w:p w14:paraId="0B7C0F68" w14:textId="27C22502" w:rsidR="00B55C5D" w:rsidRPr="00E20439" w:rsidRDefault="00B55C5D" w:rsidP="00B55C5D">
            <w:pPr>
              <w:ind w:left="227"/>
              <w:jc w:val="left"/>
              <w:rPr>
                <w:sz w:val="22"/>
                <w:szCs w:val="22"/>
              </w:rPr>
            </w:pPr>
            <w:r w:rsidRPr="00E20439">
              <w:rPr>
                <w:sz w:val="22"/>
                <w:szCs w:val="22"/>
              </w:rPr>
              <w:t>Pierpaolo Palumbo</w:t>
            </w:r>
            <w:r w:rsidRPr="00E20439">
              <w:rPr>
                <w:sz w:val="22"/>
                <w:szCs w:val="22"/>
              </w:rPr>
              <w:br/>
              <w:t>TG-Falls Topic Driver</w:t>
            </w:r>
            <w:r w:rsidRPr="00E20439">
              <w:rPr>
                <w:sz w:val="22"/>
                <w:szCs w:val="22"/>
              </w:rPr>
              <w:br/>
              <w:t>University of Bologna</w:t>
            </w:r>
            <w:r w:rsidRPr="00E20439">
              <w:rPr>
                <w:sz w:val="22"/>
                <w:szCs w:val="22"/>
              </w:rPr>
              <w:br/>
              <w:t>Italy</w:t>
            </w:r>
          </w:p>
        </w:tc>
        <w:tc>
          <w:tcPr>
            <w:tcW w:w="4027" w:type="dxa"/>
          </w:tcPr>
          <w:p w14:paraId="3167B18B" w14:textId="512D3420" w:rsidR="00B55C5D" w:rsidRPr="00820D06" w:rsidRDefault="004E3F85" w:rsidP="004E3F85">
            <w:pPr>
              <w:ind w:left="227"/>
              <w:jc w:val="left"/>
              <w:rPr>
                <w:sz w:val="22"/>
                <w:szCs w:val="22"/>
                <w:lang w:val="de-AT"/>
              </w:rPr>
            </w:pPr>
            <w:r w:rsidRPr="00820D06">
              <w:rPr>
                <w:sz w:val="22"/>
                <w:szCs w:val="22"/>
                <w:lang w:val="de-AT"/>
              </w:rPr>
              <w:t>Tel: +39 3402378412</w:t>
            </w:r>
            <w:r w:rsidRPr="00820D06">
              <w:rPr>
                <w:sz w:val="22"/>
                <w:szCs w:val="22"/>
                <w:lang w:val="de-AT"/>
              </w:rPr>
              <w:br/>
              <w:t>E</w:t>
            </w:r>
            <w:r w:rsidR="00820D06" w:rsidRPr="00820D06">
              <w:rPr>
                <w:sz w:val="22"/>
                <w:szCs w:val="22"/>
                <w:lang w:val="de-AT"/>
              </w:rPr>
              <w:t>-</w:t>
            </w:r>
            <w:r w:rsidRPr="00820D06">
              <w:rPr>
                <w:sz w:val="22"/>
                <w:szCs w:val="22"/>
                <w:lang w:val="de-AT"/>
              </w:rPr>
              <w:t xml:space="preserve">mail: </w:t>
            </w:r>
            <w:hyperlink r:id="rId16">
              <w:r w:rsidRPr="00820D06">
                <w:rPr>
                  <w:rStyle w:val="Hyperlink"/>
                  <w:sz w:val="22"/>
                  <w:szCs w:val="22"/>
                  <w:lang w:val="de-AT"/>
                </w:rPr>
                <w:t>pierpaolo.palumbo@unibo.it</w:t>
              </w:r>
            </w:hyperlink>
          </w:p>
        </w:tc>
      </w:tr>
      <w:tr w:rsidR="00E20439" w:rsidRPr="00293E47" w14:paraId="28595F62" w14:textId="77777777" w:rsidTr="00D22136">
        <w:trPr>
          <w:cantSplit/>
          <w:trHeight w:val="204"/>
          <w:jc w:val="center"/>
        </w:trPr>
        <w:tc>
          <w:tcPr>
            <w:tcW w:w="1722" w:type="dxa"/>
          </w:tcPr>
          <w:p w14:paraId="6998203E" w14:textId="77777777" w:rsidR="00E20439" w:rsidRPr="00820D06" w:rsidRDefault="00E20439" w:rsidP="00E20439">
            <w:pPr>
              <w:ind w:left="227"/>
              <w:rPr>
                <w:b/>
                <w:bCs/>
                <w:sz w:val="22"/>
                <w:szCs w:val="22"/>
                <w:lang w:val="de-AT"/>
              </w:rPr>
            </w:pPr>
          </w:p>
        </w:tc>
        <w:tc>
          <w:tcPr>
            <w:tcW w:w="4174" w:type="dxa"/>
          </w:tcPr>
          <w:p w14:paraId="0C19CAE2" w14:textId="5CE3518C" w:rsidR="00E20439" w:rsidRPr="0082126A" w:rsidRDefault="00E20439" w:rsidP="00E20439">
            <w:pPr>
              <w:ind w:left="227"/>
              <w:jc w:val="left"/>
              <w:rPr>
                <w:sz w:val="22"/>
                <w:szCs w:val="22"/>
                <w:lang w:val="es-ES"/>
              </w:rPr>
            </w:pPr>
            <w:proofErr w:type="spellStart"/>
            <w:r w:rsidRPr="0082126A">
              <w:rPr>
                <w:sz w:val="22"/>
                <w:szCs w:val="22"/>
                <w:lang w:val="es-ES"/>
              </w:rPr>
              <w:t>Inês</w:t>
            </w:r>
            <w:proofErr w:type="spellEnd"/>
            <w:r w:rsidRPr="0082126A">
              <w:rPr>
                <w:sz w:val="22"/>
                <w:szCs w:val="22"/>
                <w:lang w:val="es-ES"/>
              </w:rPr>
              <w:t xml:space="preserve"> Sousa</w:t>
            </w:r>
            <w:r w:rsidRPr="0082126A">
              <w:rPr>
                <w:sz w:val="22"/>
                <w:szCs w:val="22"/>
                <w:lang w:val="es-ES"/>
              </w:rPr>
              <w:br/>
            </w:r>
            <w:proofErr w:type="spellStart"/>
            <w:r w:rsidRPr="0082126A">
              <w:rPr>
                <w:sz w:val="22"/>
                <w:szCs w:val="22"/>
                <w:lang w:val="es-ES"/>
              </w:rPr>
              <w:t>Associação</w:t>
            </w:r>
            <w:proofErr w:type="spellEnd"/>
            <w:r w:rsidRPr="0082126A">
              <w:rPr>
                <w:sz w:val="22"/>
                <w:szCs w:val="22"/>
                <w:lang w:val="es-ES"/>
              </w:rPr>
              <w:t xml:space="preserve"> Fraunhofer Portugal </w:t>
            </w:r>
            <w:proofErr w:type="spellStart"/>
            <w:r w:rsidRPr="0082126A">
              <w:rPr>
                <w:sz w:val="22"/>
                <w:szCs w:val="22"/>
                <w:lang w:val="es-ES"/>
              </w:rPr>
              <w:t>Research</w:t>
            </w:r>
            <w:proofErr w:type="spellEnd"/>
            <w:r w:rsidRPr="0082126A">
              <w:rPr>
                <w:sz w:val="22"/>
                <w:szCs w:val="22"/>
                <w:lang w:val="es-ES"/>
              </w:rPr>
              <w:t xml:space="preserve"> – Fraunhofer AICOS</w:t>
            </w:r>
            <w:r w:rsidRPr="0082126A">
              <w:rPr>
                <w:sz w:val="22"/>
                <w:szCs w:val="22"/>
                <w:lang w:val="es-ES"/>
              </w:rPr>
              <w:br/>
              <w:t>Portugal</w:t>
            </w:r>
          </w:p>
        </w:tc>
        <w:tc>
          <w:tcPr>
            <w:tcW w:w="4027" w:type="dxa"/>
          </w:tcPr>
          <w:p w14:paraId="54890A34" w14:textId="4E3588DD" w:rsidR="00E20439" w:rsidRPr="00E20439" w:rsidRDefault="00E20439" w:rsidP="00E20439">
            <w:pPr>
              <w:ind w:left="227"/>
              <w:jc w:val="left"/>
              <w:rPr>
                <w:sz w:val="22"/>
                <w:szCs w:val="22"/>
                <w:lang w:val="de-AT"/>
              </w:rPr>
            </w:pPr>
            <w:r w:rsidRPr="00E20439">
              <w:rPr>
                <w:sz w:val="22"/>
                <w:szCs w:val="22"/>
                <w:lang w:val="de-AT"/>
              </w:rPr>
              <w:t>Tel:</w:t>
            </w:r>
            <w:r>
              <w:rPr>
                <w:sz w:val="22"/>
                <w:szCs w:val="22"/>
                <w:lang w:val="de-AT"/>
              </w:rPr>
              <w:t xml:space="preserve"> </w:t>
            </w:r>
            <w:r w:rsidRPr="00E20439">
              <w:rPr>
                <w:sz w:val="22"/>
                <w:szCs w:val="22"/>
                <w:lang w:val="de-AT"/>
              </w:rPr>
              <w:t>+351 220 430 326</w:t>
            </w:r>
            <w:r w:rsidRPr="00E20439">
              <w:rPr>
                <w:sz w:val="22"/>
                <w:szCs w:val="22"/>
                <w:lang w:val="de-AT"/>
              </w:rPr>
              <w:br/>
              <w:t>E</w:t>
            </w:r>
            <w:r w:rsidR="00820D06">
              <w:rPr>
                <w:sz w:val="22"/>
                <w:szCs w:val="22"/>
                <w:lang w:val="de-AT"/>
              </w:rPr>
              <w:t>-</w:t>
            </w:r>
            <w:r w:rsidRPr="00E20439">
              <w:rPr>
                <w:sz w:val="22"/>
                <w:szCs w:val="22"/>
                <w:lang w:val="de-AT"/>
              </w:rPr>
              <w:t>mail:</w:t>
            </w:r>
            <w:r>
              <w:rPr>
                <w:sz w:val="22"/>
                <w:szCs w:val="22"/>
                <w:lang w:val="de-AT"/>
              </w:rPr>
              <w:t xml:space="preserve"> </w:t>
            </w:r>
            <w:hyperlink r:id="rId17" w:history="1">
              <w:r w:rsidRPr="00A1018E">
                <w:rPr>
                  <w:rStyle w:val="Hyperlink"/>
                  <w:sz w:val="22"/>
                  <w:szCs w:val="22"/>
                  <w:lang w:val="de-AT"/>
                </w:rPr>
                <w:t>ines.sousa@fraunhofer.pt</w:t>
              </w:r>
            </w:hyperlink>
          </w:p>
        </w:tc>
      </w:tr>
    </w:tbl>
    <w:p w14:paraId="36EFE6D7" w14:textId="77777777" w:rsidR="004C59F9" w:rsidRPr="00E20439" w:rsidRDefault="004C59F9" w:rsidP="00FF57DA">
      <w:pPr>
        <w:rPr>
          <w:lang w:val="de-AT"/>
        </w:rPr>
      </w:pPr>
    </w:p>
    <w:tbl>
      <w:tblPr>
        <w:tblW w:w="9923" w:type="dxa"/>
        <w:jc w:val="center"/>
        <w:tblLayout w:type="fixed"/>
        <w:tblCellMar>
          <w:left w:w="57" w:type="dxa"/>
          <w:right w:w="57" w:type="dxa"/>
        </w:tblCellMar>
        <w:tblLook w:val="0000" w:firstRow="0" w:lastRow="0" w:firstColumn="0" w:lastColumn="0" w:noHBand="0" w:noVBand="0"/>
      </w:tblPr>
      <w:tblGrid>
        <w:gridCol w:w="1701"/>
        <w:gridCol w:w="4192"/>
        <w:gridCol w:w="4030"/>
      </w:tblGrid>
      <w:tr w:rsidR="00D22136" w:rsidRPr="004C46CD" w14:paraId="4DB6F473" w14:textId="77777777" w:rsidTr="00222684">
        <w:trPr>
          <w:cantSplit/>
          <w:trHeight w:val="204"/>
          <w:jc w:val="center"/>
        </w:trPr>
        <w:tc>
          <w:tcPr>
            <w:tcW w:w="1701" w:type="dxa"/>
          </w:tcPr>
          <w:p w14:paraId="2A7F5E9E" w14:textId="77777777" w:rsidR="00D22136" w:rsidRPr="00D22136" w:rsidRDefault="00D22136" w:rsidP="00D22136">
            <w:pPr>
              <w:ind w:left="227"/>
              <w:rPr>
                <w:b/>
                <w:bCs/>
                <w:sz w:val="22"/>
                <w:szCs w:val="22"/>
              </w:rPr>
            </w:pPr>
            <w:r w:rsidRPr="00D22136">
              <w:rPr>
                <w:b/>
                <w:bCs/>
                <w:sz w:val="22"/>
                <w:szCs w:val="22"/>
              </w:rPr>
              <w:t>Contributors:</w:t>
            </w:r>
          </w:p>
        </w:tc>
        <w:tc>
          <w:tcPr>
            <w:tcW w:w="4192" w:type="dxa"/>
          </w:tcPr>
          <w:p w14:paraId="735DAAC3" w14:textId="77777777" w:rsidR="00D22136" w:rsidRPr="00D22136" w:rsidRDefault="00D22136" w:rsidP="00D22136">
            <w:pPr>
              <w:jc w:val="left"/>
              <w:rPr>
                <w:sz w:val="22"/>
                <w:szCs w:val="22"/>
              </w:rPr>
            </w:pPr>
          </w:p>
        </w:tc>
        <w:tc>
          <w:tcPr>
            <w:tcW w:w="4030" w:type="dxa"/>
          </w:tcPr>
          <w:p w14:paraId="6B6CF319" w14:textId="77777777" w:rsidR="00D22136" w:rsidRPr="00D22136" w:rsidRDefault="00D22136" w:rsidP="00D22136">
            <w:pPr>
              <w:jc w:val="left"/>
              <w:rPr>
                <w:sz w:val="22"/>
                <w:szCs w:val="22"/>
              </w:rPr>
            </w:pPr>
          </w:p>
        </w:tc>
      </w:tr>
      <w:tr w:rsidR="00D22136" w:rsidRPr="00293E47" w14:paraId="55ABE5AD" w14:textId="77777777" w:rsidTr="00222684">
        <w:trPr>
          <w:cantSplit/>
          <w:trHeight w:val="204"/>
          <w:jc w:val="center"/>
        </w:trPr>
        <w:tc>
          <w:tcPr>
            <w:tcW w:w="1701" w:type="dxa"/>
          </w:tcPr>
          <w:p w14:paraId="7ECCCF0B" w14:textId="77777777" w:rsidR="00D22136" w:rsidRPr="00D22136" w:rsidRDefault="00D22136" w:rsidP="00D22136">
            <w:pPr>
              <w:jc w:val="left"/>
              <w:rPr>
                <w:b/>
                <w:bCs/>
                <w:sz w:val="22"/>
                <w:szCs w:val="22"/>
              </w:rPr>
            </w:pPr>
          </w:p>
        </w:tc>
        <w:tc>
          <w:tcPr>
            <w:tcW w:w="4192" w:type="dxa"/>
          </w:tcPr>
          <w:p w14:paraId="122FCF16" w14:textId="77777777" w:rsidR="00D22136" w:rsidRPr="00D22136" w:rsidRDefault="00D22136" w:rsidP="00222684">
            <w:pPr>
              <w:ind w:left="227"/>
              <w:jc w:val="left"/>
              <w:rPr>
                <w:sz w:val="22"/>
                <w:szCs w:val="22"/>
                <w:highlight w:val="yellow"/>
              </w:rPr>
            </w:pPr>
            <w:r w:rsidRPr="00D22136">
              <w:rPr>
                <w:sz w:val="22"/>
                <w:szCs w:val="22"/>
              </w:rPr>
              <w:t>Jose Albites Sanabria</w:t>
            </w:r>
            <w:r w:rsidRPr="00D22136">
              <w:rPr>
                <w:sz w:val="22"/>
                <w:szCs w:val="22"/>
              </w:rPr>
              <w:br/>
              <w:t>University of Bologna</w:t>
            </w:r>
            <w:r w:rsidRPr="00D22136">
              <w:rPr>
                <w:sz w:val="22"/>
                <w:szCs w:val="22"/>
              </w:rPr>
              <w:br/>
              <w:t>Italy</w:t>
            </w:r>
          </w:p>
        </w:tc>
        <w:tc>
          <w:tcPr>
            <w:tcW w:w="4030" w:type="dxa"/>
          </w:tcPr>
          <w:p w14:paraId="4F283CA8" w14:textId="2DA46A78" w:rsidR="00D22136" w:rsidRPr="00222684" w:rsidRDefault="00D22136" w:rsidP="00222684">
            <w:pPr>
              <w:ind w:left="227"/>
              <w:jc w:val="left"/>
              <w:rPr>
                <w:sz w:val="22"/>
                <w:szCs w:val="22"/>
                <w:lang w:val="de-AT"/>
              </w:rPr>
            </w:pPr>
            <w:r w:rsidRPr="00222684">
              <w:rPr>
                <w:sz w:val="22"/>
                <w:szCs w:val="22"/>
                <w:lang w:val="de-AT"/>
              </w:rPr>
              <w:t>E-mail:</w:t>
            </w:r>
            <w:r w:rsidR="00222684" w:rsidRPr="00222684">
              <w:rPr>
                <w:sz w:val="22"/>
                <w:szCs w:val="22"/>
                <w:lang w:val="de-AT"/>
              </w:rPr>
              <w:t xml:space="preserve"> </w:t>
            </w:r>
            <w:hyperlink r:id="rId18">
              <w:r w:rsidRPr="00222684">
                <w:rPr>
                  <w:rStyle w:val="Hyperlink"/>
                  <w:sz w:val="22"/>
                  <w:szCs w:val="22"/>
                  <w:lang w:val="de-AT"/>
                </w:rPr>
                <w:t>jose.albitessanabri2@unibo.it</w:t>
              </w:r>
            </w:hyperlink>
          </w:p>
        </w:tc>
      </w:tr>
      <w:tr w:rsidR="00D22136" w:rsidRPr="00293E47" w14:paraId="6686595F" w14:textId="77777777" w:rsidTr="00222684">
        <w:trPr>
          <w:cantSplit/>
          <w:trHeight w:val="204"/>
          <w:jc w:val="center"/>
        </w:trPr>
        <w:tc>
          <w:tcPr>
            <w:tcW w:w="1701" w:type="dxa"/>
          </w:tcPr>
          <w:p w14:paraId="3E970639" w14:textId="77777777" w:rsidR="00D22136" w:rsidRPr="00222684" w:rsidRDefault="00D22136" w:rsidP="00D22136">
            <w:pPr>
              <w:jc w:val="left"/>
              <w:rPr>
                <w:b/>
                <w:bCs/>
                <w:sz w:val="22"/>
                <w:szCs w:val="22"/>
                <w:lang w:val="de-AT"/>
              </w:rPr>
            </w:pPr>
          </w:p>
        </w:tc>
        <w:tc>
          <w:tcPr>
            <w:tcW w:w="4192" w:type="dxa"/>
          </w:tcPr>
          <w:p w14:paraId="42D69385" w14:textId="77777777" w:rsidR="00D22136" w:rsidRPr="00D22136" w:rsidRDefault="00D22136" w:rsidP="00222684">
            <w:pPr>
              <w:ind w:left="227"/>
              <w:jc w:val="left"/>
              <w:rPr>
                <w:sz w:val="22"/>
                <w:szCs w:val="22"/>
                <w:highlight w:val="yellow"/>
              </w:rPr>
            </w:pPr>
            <w:r w:rsidRPr="00D22136">
              <w:rPr>
                <w:sz w:val="22"/>
                <w:szCs w:val="22"/>
              </w:rPr>
              <w:t>Barry Greene</w:t>
            </w:r>
            <w:r w:rsidRPr="00D22136">
              <w:rPr>
                <w:sz w:val="22"/>
                <w:szCs w:val="22"/>
              </w:rPr>
              <w:br/>
              <w:t>Kinesis Health Technologies Ltd.</w:t>
            </w:r>
            <w:r w:rsidRPr="00D22136">
              <w:rPr>
                <w:sz w:val="22"/>
                <w:szCs w:val="22"/>
              </w:rPr>
              <w:br/>
              <w:t>Ireland</w:t>
            </w:r>
          </w:p>
        </w:tc>
        <w:tc>
          <w:tcPr>
            <w:tcW w:w="4030" w:type="dxa"/>
          </w:tcPr>
          <w:p w14:paraId="3CE634DA" w14:textId="55C12095" w:rsidR="00D22136" w:rsidRPr="00222684" w:rsidRDefault="00D22136" w:rsidP="00222684">
            <w:pPr>
              <w:ind w:left="227"/>
              <w:jc w:val="left"/>
              <w:rPr>
                <w:sz w:val="22"/>
                <w:szCs w:val="22"/>
                <w:lang w:val="de-AT"/>
              </w:rPr>
            </w:pPr>
            <w:r w:rsidRPr="00222684">
              <w:rPr>
                <w:sz w:val="22"/>
                <w:szCs w:val="22"/>
                <w:lang w:val="de-AT"/>
              </w:rPr>
              <w:t>E-mail:</w:t>
            </w:r>
            <w:r w:rsidR="00222684" w:rsidRPr="00222684">
              <w:rPr>
                <w:sz w:val="22"/>
                <w:szCs w:val="22"/>
                <w:lang w:val="de-AT"/>
              </w:rPr>
              <w:t xml:space="preserve"> </w:t>
            </w:r>
            <w:hyperlink r:id="rId19">
              <w:r w:rsidRPr="00222684">
                <w:rPr>
                  <w:rStyle w:val="Hyperlink"/>
                  <w:sz w:val="22"/>
                  <w:szCs w:val="22"/>
                  <w:lang w:val="de-AT"/>
                </w:rPr>
                <w:t>barry.greene@kinesis.ie</w:t>
              </w:r>
            </w:hyperlink>
          </w:p>
        </w:tc>
      </w:tr>
      <w:tr w:rsidR="00D22136" w:rsidRPr="00293E47" w14:paraId="7CA2D9EC" w14:textId="77777777" w:rsidTr="00222684">
        <w:trPr>
          <w:cantSplit/>
          <w:trHeight w:val="204"/>
          <w:jc w:val="center"/>
        </w:trPr>
        <w:tc>
          <w:tcPr>
            <w:tcW w:w="1701" w:type="dxa"/>
          </w:tcPr>
          <w:p w14:paraId="4B1F8AF8" w14:textId="77777777" w:rsidR="00D22136" w:rsidRPr="00222684" w:rsidRDefault="00D22136" w:rsidP="00D22136">
            <w:pPr>
              <w:jc w:val="left"/>
              <w:rPr>
                <w:b/>
                <w:bCs/>
                <w:sz w:val="22"/>
                <w:szCs w:val="22"/>
                <w:lang w:val="de-AT"/>
              </w:rPr>
            </w:pPr>
          </w:p>
        </w:tc>
        <w:tc>
          <w:tcPr>
            <w:tcW w:w="4192" w:type="dxa"/>
          </w:tcPr>
          <w:p w14:paraId="142336CB" w14:textId="77777777" w:rsidR="00D22136" w:rsidRPr="00D22136" w:rsidRDefault="00D22136" w:rsidP="00222684">
            <w:pPr>
              <w:ind w:left="227"/>
              <w:jc w:val="left"/>
              <w:rPr>
                <w:sz w:val="22"/>
                <w:szCs w:val="22"/>
              </w:rPr>
            </w:pPr>
            <w:r w:rsidRPr="00D22136">
              <w:rPr>
                <w:sz w:val="22"/>
                <w:szCs w:val="22"/>
              </w:rPr>
              <w:t>Killian McManus</w:t>
            </w:r>
            <w:r w:rsidRPr="00D22136">
              <w:rPr>
                <w:sz w:val="22"/>
                <w:szCs w:val="22"/>
              </w:rPr>
              <w:br/>
              <w:t>Kinesis Health Technologies Ltd.</w:t>
            </w:r>
            <w:r w:rsidRPr="00D22136">
              <w:rPr>
                <w:sz w:val="22"/>
                <w:szCs w:val="22"/>
              </w:rPr>
              <w:br/>
              <w:t>Ireland</w:t>
            </w:r>
          </w:p>
        </w:tc>
        <w:tc>
          <w:tcPr>
            <w:tcW w:w="4030" w:type="dxa"/>
          </w:tcPr>
          <w:p w14:paraId="25F9D666" w14:textId="7C590D30" w:rsidR="00D22136" w:rsidRPr="00222684" w:rsidRDefault="00D22136" w:rsidP="00222684">
            <w:pPr>
              <w:ind w:left="227"/>
              <w:jc w:val="left"/>
              <w:rPr>
                <w:sz w:val="22"/>
                <w:szCs w:val="22"/>
                <w:lang w:val="de-AT"/>
              </w:rPr>
            </w:pPr>
            <w:r w:rsidRPr="00222684">
              <w:rPr>
                <w:sz w:val="22"/>
                <w:szCs w:val="22"/>
                <w:lang w:val="de-AT"/>
              </w:rPr>
              <w:t>E-mail:</w:t>
            </w:r>
            <w:r w:rsidR="00222684" w:rsidRPr="00222684">
              <w:rPr>
                <w:sz w:val="22"/>
                <w:szCs w:val="22"/>
                <w:lang w:val="de-AT"/>
              </w:rPr>
              <w:t xml:space="preserve"> </w:t>
            </w:r>
            <w:hyperlink r:id="rId20">
              <w:r w:rsidRPr="00222684">
                <w:rPr>
                  <w:rStyle w:val="Hyperlink"/>
                  <w:sz w:val="22"/>
                  <w:szCs w:val="22"/>
                  <w:lang w:val="de-AT"/>
                </w:rPr>
                <w:t>killian.mcmanus@kinesis.ie</w:t>
              </w:r>
            </w:hyperlink>
          </w:p>
        </w:tc>
      </w:tr>
      <w:tr w:rsidR="00D22136" w:rsidRPr="00293E47" w14:paraId="76C2393A" w14:textId="77777777" w:rsidTr="00222684">
        <w:trPr>
          <w:cantSplit/>
          <w:trHeight w:val="204"/>
          <w:jc w:val="center"/>
        </w:trPr>
        <w:tc>
          <w:tcPr>
            <w:tcW w:w="1701" w:type="dxa"/>
          </w:tcPr>
          <w:p w14:paraId="0E8F2EE5" w14:textId="77777777" w:rsidR="00D22136" w:rsidRPr="00222684" w:rsidRDefault="00D22136" w:rsidP="00D22136">
            <w:pPr>
              <w:jc w:val="left"/>
              <w:rPr>
                <w:b/>
                <w:bCs/>
                <w:sz w:val="22"/>
                <w:szCs w:val="22"/>
                <w:lang w:val="de-AT"/>
              </w:rPr>
            </w:pPr>
          </w:p>
        </w:tc>
        <w:tc>
          <w:tcPr>
            <w:tcW w:w="4192" w:type="dxa"/>
          </w:tcPr>
          <w:p w14:paraId="2606B9EB" w14:textId="77777777" w:rsidR="00D22136" w:rsidRPr="0082126A" w:rsidRDefault="00D22136" w:rsidP="00222684">
            <w:pPr>
              <w:ind w:left="227"/>
              <w:jc w:val="left"/>
              <w:rPr>
                <w:sz w:val="22"/>
                <w:szCs w:val="22"/>
                <w:lang w:val="it-IT"/>
              </w:rPr>
            </w:pPr>
            <w:r w:rsidRPr="0082126A">
              <w:rPr>
                <w:sz w:val="22"/>
                <w:szCs w:val="22"/>
                <w:lang w:val="it-IT"/>
              </w:rPr>
              <w:t>Luca Palmerini</w:t>
            </w:r>
            <w:r w:rsidRPr="0082126A">
              <w:rPr>
                <w:sz w:val="22"/>
                <w:szCs w:val="22"/>
                <w:lang w:val="it-IT"/>
              </w:rPr>
              <w:br/>
              <w:t>University of Bologna</w:t>
            </w:r>
            <w:r w:rsidRPr="0082126A">
              <w:rPr>
                <w:sz w:val="22"/>
                <w:szCs w:val="22"/>
                <w:lang w:val="it-IT"/>
              </w:rPr>
              <w:br/>
              <w:t>Italy</w:t>
            </w:r>
          </w:p>
        </w:tc>
        <w:tc>
          <w:tcPr>
            <w:tcW w:w="4030" w:type="dxa"/>
          </w:tcPr>
          <w:p w14:paraId="6B174515" w14:textId="04F1DF92" w:rsidR="00D22136" w:rsidRPr="00222684" w:rsidRDefault="00D22136" w:rsidP="00222684">
            <w:pPr>
              <w:ind w:left="227"/>
              <w:jc w:val="left"/>
              <w:rPr>
                <w:sz w:val="22"/>
                <w:szCs w:val="22"/>
                <w:lang w:val="de-AT"/>
              </w:rPr>
            </w:pPr>
            <w:r w:rsidRPr="00222684">
              <w:rPr>
                <w:sz w:val="22"/>
                <w:szCs w:val="22"/>
                <w:lang w:val="de-AT"/>
              </w:rPr>
              <w:t>E-mail:</w:t>
            </w:r>
            <w:r w:rsidR="00222684" w:rsidRPr="00222684">
              <w:rPr>
                <w:sz w:val="22"/>
                <w:szCs w:val="22"/>
                <w:lang w:val="de-AT"/>
              </w:rPr>
              <w:t xml:space="preserve"> </w:t>
            </w:r>
            <w:hyperlink r:id="rId21">
              <w:r w:rsidRPr="00222684">
                <w:rPr>
                  <w:rStyle w:val="Hyperlink"/>
                  <w:sz w:val="22"/>
                  <w:szCs w:val="22"/>
                  <w:lang w:val="de-AT"/>
                </w:rPr>
                <w:t>luca.palmerini@unibo.it</w:t>
              </w:r>
            </w:hyperlink>
          </w:p>
        </w:tc>
      </w:tr>
      <w:tr w:rsidR="00D22136" w:rsidRPr="00293E47" w14:paraId="3BC06B7F" w14:textId="77777777" w:rsidTr="00222684">
        <w:trPr>
          <w:cantSplit/>
          <w:trHeight w:val="204"/>
          <w:jc w:val="center"/>
        </w:trPr>
        <w:tc>
          <w:tcPr>
            <w:tcW w:w="1701" w:type="dxa"/>
          </w:tcPr>
          <w:p w14:paraId="141A56FE" w14:textId="77777777" w:rsidR="00D22136" w:rsidRPr="00222684" w:rsidRDefault="00D22136" w:rsidP="00D22136">
            <w:pPr>
              <w:jc w:val="left"/>
              <w:rPr>
                <w:b/>
                <w:bCs/>
                <w:sz w:val="22"/>
                <w:szCs w:val="22"/>
                <w:lang w:val="de-AT"/>
              </w:rPr>
            </w:pPr>
          </w:p>
        </w:tc>
        <w:tc>
          <w:tcPr>
            <w:tcW w:w="4192" w:type="dxa"/>
          </w:tcPr>
          <w:p w14:paraId="5187F78F" w14:textId="77777777" w:rsidR="00D22136" w:rsidRPr="0082126A" w:rsidRDefault="00D22136" w:rsidP="00222684">
            <w:pPr>
              <w:ind w:left="227"/>
              <w:jc w:val="left"/>
              <w:rPr>
                <w:sz w:val="22"/>
                <w:szCs w:val="22"/>
                <w:lang w:val="it-IT"/>
              </w:rPr>
            </w:pPr>
            <w:r w:rsidRPr="0082126A">
              <w:rPr>
                <w:sz w:val="22"/>
                <w:szCs w:val="22"/>
                <w:lang w:val="it-IT"/>
              </w:rPr>
              <w:t>Pierpaolo Palumbo</w:t>
            </w:r>
            <w:r w:rsidRPr="0082126A">
              <w:rPr>
                <w:sz w:val="22"/>
                <w:szCs w:val="22"/>
                <w:lang w:val="it-IT"/>
              </w:rPr>
              <w:br/>
              <w:t>University of Bologna</w:t>
            </w:r>
            <w:r w:rsidRPr="0082126A">
              <w:rPr>
                <w:sz w:val="22"/>
                <w:szCs w:val="22"/>
                <w:lang w:val="it-IT"/>
              </w:rPr>
              <w:br/>
              <w:t>Italy</w:t>
            </w:r>
          </w:p>
        </w:tc>
        <w:tc>
          <w:tcPr>
            <w:tcW w:w="4030" w:type="dxa"/>
          </w:tcPr>
          <w:p w14:paraId="68310602" w14:textId="672174DD" w:rsidR="00D22136" w:rsidRPr="00D22136" w:rsidRDefault="00D22136" w:rsidP="00222684">
            <w:pPr>
              <w:ind w:left="227"/>
              <w:jc w:val="left"/>
              <w:rPr>
                <w:sz w:val="22"/>
                <w:szCs w:val="22"/>
                <w:lang w:val="de-AT"/>
              </w:rPr>
            </w:pPr>
            <w:r w:rsidRPr="00D22136">
              <w:rPr>
                <w:sz w:val="22"/>
                <w:szCs w:val="22"/>
                <w:lang w:val="de-AT"/>
              </w:rPr>
              <w:t>Tel:</w:t>
            </w:r>
            <w:r w:rsidR="00222684">
              <w:rPr>
                <w:sz w:val="22"/>
                <w:szCs w:val="22"/>
                <w:lang w:val="de-AT"/>
              </w:rPr>
              <w:t xml:space="preserve"> </w:t>
            </w:r>
            <w:r w:rsidRPr="00D22136">
              <w:rPr>
                <w:sz w:val="22"/>
                <w:szCs w:val="22"/>
                <w:lang w:val="de-AT"/>
              </w:rPr>
              <w:t>+39 3402378412</w:t>
            </w:r>
            <w:r w:rsidRPr="00D22136">
              <w:rPr>
                <w:sz w:val="22"/>
                <w:szCs w:val="22"/>
                <w:lang w:val="de-AT"/>
              </w:rPr>
              <w:br/>
              <w:t>E-mail:</w:t>
            </w:r>
            <w:r w:rsidR="00222684">
              <w:rPr>
                <w:sz w:val="22"/>
                <w:szCs w:val="22"/>
                <w:lang w:val="de-AT"/>
              </w:rPr>
              <w:t xml:space="preserve"> </w:t>
            </w:r>
            <w:hyperlink r:id="rId22">
              <w:r w:rsidRPr="00D22136">
                <w:rPr>
                  <w:rStyle w:val="Hyperlink"/>
                  <w:sz w:val="22"/>
                  <w:szCs w:val="22"/>
                  <w:lang w:val="de-AT"/>
                </w:rPr>
                <w:t>pierpaolo.palumbo@unibo.it</w:t>
              </w:r>
            </w:hyperlink>
          </w:p>
        </w:tc>
      </w:tr>
      <w:tr w:rsidR="00D22136" w:rsidRPr="00293E47" w14:paraId="29411F24" w14:textId="77777777" w:rsidTr="00222684">
        <w:trPr>
          <w:cantSplit/>
          <w:trHeight w:val="204"/>
          <w:jc w:val="center"/>
        </w:trPr>
        <w:tc>
          <w:tcPr>
            <w:tcW w:w="1701" w:type="dxa"/>
          </w:tcPr>
          <w:p w14:paraId="5FE8A8C6" w14:textId="77777777" w:rsidR="00D22136" w:rsidRPr="00D22136" w:rsidRDefault="00D22136" w:rsidP="00D22136">
            <w:pPr>
              <w:jc w:val="left"/>
              <w:rPr>
                <w:b/>
                <w:bCs/>
                <w:sz w:val="22"/>
                <w:szCs w:val="22"/>
                <w:lang w:val="de-AT"/>
              </w:rPr>
            </w:pPr>
          </w:p>
        </w:tc>
        <w:tc>
          <w:tcPr>
            <w:tcW w:w="4192" w:type="dxa"/>
          </w:tcPr>
          <w:p w14:paraId="7B9F9243" w14:textId="77777777" w:rsidR="00D22136" w:rsidRPr="0082126A" w:rsidRDefault="00D22136" w:rsidP="00222684">
            <w:pPr>
              <w:ind w:left="227"/>
              <w:jc w:val="left"/>
              <w:rPr>
                <w:sz w:val="22"/>
                <w:szCs w:val="22"/>
                <w:lang w:val="es-ES"/>
              </w:rPr>
            </w:pPr>
            <w:proofErr w:type="spellStart"/>
            <w:r w:rsidRPr="0082126A">
              <w:rPr>
                <w:sz w:val="22"/>
                <w:szCs w:val="22"/>
                <w:lang w:val="es-ES"/>
              </w:rPr>
              <w:t>Inês</w:t>
            </w:r>
            <w:proofErr w:type="spellEnd"/>
            <w:r w:rsidRPr="0082126A">
              <w:rPr>
                <w:sz w:val="22"/>
                <w:szCs w:val="22"/>
                <w:lang w:val="es-ES"/>
              </w:rPr>
              <w:t xml:space="preserve"> Sousa </w:t>
            </w:r>
            <w:r w:rsidRPr="0082126A">
              <w:rPr>
                <w:sz w:val="22"/>
                <w:szCs w:val="22"/>
                <w:lang w:val="es-ES"/>
              </w:rPr>
              <w:br/>
            </w:r>
            <w:proofErr w:type="spellStart"/>
            <w:r w:rsidRPr="0082126A">
              <w:rPr>
                <w:sz w:val="22"/>
                <w:szCs w:val="22"/>
                <w:lang w:val="es-ES"/>
              </w:rPr>
              <w:t>Associação</w:t>
            </w:r>
            <w:proofErr w:type="spellEnd"/>
            <w:r w:rsidRPr="0082126A">
              <w:rPr>
                <w:sz w:val="22"/>
                <w:szCs w:val="22"/>
                <w:lang w:val="es-ES"/>
              </w:rPr>
              <w:t xml:space="preserve"> Fraunhofer Portugal </w:t>
            </w:r>
            <w:proofErr w:type="spellStart"/>
            <w:r w:rsidRPr="0082126A">
              <w:rPr>
                <w:sz w:val="22"/>
                <w:szCs w:val="22"/>
                <w:lang w:val="es-ES"/>
              </w:rPr>
              <w:t>Research</w:t>
            </w:r>
            <w:proofErr w:type="spellEnd"/>
            <w:r w:rsidRPr="0082126A">
              <w:rPr>
                <w:sz w:val="22"/>
                <w:szCs w:val="22"/>
                <w:lang w:val="es-ES"/>
              </w:rPr>
              <w:t xml:space="preserve"> – Fraunhofer AICOS</w:t>
            </w:r>
            <w:r w:rsidRPr="0082126A">
              <w:rPr>
                <w:sz w:val="22"/>
                <w:szCs w:val="22"/>
                <w:lang w:val="es-ES"/>
              </w:rPr>
              <w:br/>
              <w:t>Portugal</w:t>
            </w:r>
          </w:p>
        </w:tc>
        <w:tc>
          <w:tcPr>
            <w:tcW w:w="4030" w:type="dxa"/>
          </w:tcPr>
          <w:p w14:paraId="33BB087B" w14:textId="56EE9D5E" w:rsidR="00D22136" w:rsidRPr="00D22136" w:rsidRDefault="00D22136" w:rsidP="00222684">
            <w:pPr>
              <w:ind w:left="227"/>
              <w:jc w:val="left"/>
              <w:rPr>
                <w:sz w:val="22"/>
                <w:szCs w:val="22"/>
                <w:lang w:val="de-AT"/>
              </w:rPr>
            </w:pPr>
            <w:r w:rsidRPr="00D22136">
              <w:rPr>
                <w:sz w:val="22"/>
                <w:szCs w:val="22"/>
                <w:lang w:val="de-AT"/>
              </w:rPr>
              <w:t>Tel:</w:t>
            </w:r>
            <w:r w:rsidR="00222684">
              <w:rPr>
                <w:sz w:val="22"/>
                <w:szCs w:val="22"/>
                <w:lang w:val="de-AT"/>
              </w:rPr>
              <w:t xml:space="preserve"> </w:t>
            </w:r>
            <w:r w:rsidRPr="00D22136">
              <w:rPr>
                <w:sz w:val="22"/>
                <w:szCs w:val="22"/>
                <w:lang w:val="de-AT"/>
              </w:rPr>
              <w:t>+351 220 430 326</w:t>
            </w:r>
            <w:r w:rsidRPr="00D22136">
              <w:rPr>
                <w:sz w:val="22"/>
                <w:szCs w:val="22"/>
                <w:lang w:val="de-AT"/>
              </w:rPr>
              <w:br/>
              <w:t>E-mail:</w:t>
            </w:r>
            <w:r w:rsidR="00222684">
              <w:rPr>
                <w:sz w:val="22"/>
                <w:szCs w:val="22"/>
                <w:lang w:val="de-AT"/>
              </w:rPr>
              <w:t xml:space="preserve"> </w:t>
            </w:r>
            <w:hyperlink r:id="rId23">
              <w:r w:rsidRPr="00D22136">
                <w:rPr>
                  <w:rStyle w:val="Hyperlink"/>
                  <w:sz w:val="22"/>
                  <w:szCs w:val="22"/>
                  <w:lang w:val="de-AT"/>
                </w:rPr>
                <w:t>ines.sousa@fraunhofer.pt</w:t>
              </w:r>
            </w:hyperlink>
          </w:p>
        </w:tc>
      </w:tr>
      <w:tr w:rsidR="00D22136" w:rsidRPr="00293E47" w14:paraId="6B0FA87D" w14:textId="77777777" w:rsidTr="00222684">
        <w:trPr>
          <w:cantSplit/>
          <w:trHeight w:val="204"/>
          <w:jc w:val="center"/>
        </w:trPr>
        <w:tc>
          <w:tcPr>
            <w:tcW w:w="1701" w:type="dxa"/>
          </w:tcPr>
          <w:p w14:paraId="4254745B" w14:textId="77777777" w:rsidR="00D22136" w:rsidRPr="00D22136" w:rsidRDefault="00D22136" w:rsidP="00D22136">
            <w:pPr>
              <w:jc w:val="left"/>
              <w:rPr>
                <w:b/>
                <w:bCs/>
                <w:sz w:val="22"/>
                <w:szCs w:val="22"/>
                <w:lang w:val="de-AT"/>
              </w:rPr>
            </w:pPr>
          </w:p>
        </w:tc>
        <w:tc>
          <w:tcPr>
            <w:tcW w:w="4192" w:type="dxa"/>
          </w:tcPr>
          <w:p w14:paraId="3D009D74" w14:textId="77777777" w:rsidR="00D22136" w:rsidRPr="00D22136" w:rsidRDefault="00D22136" w:rsidP="00222684">
            <w:pPr>
              <w:ind w:left="227"/>
              <w:jc w:val="left"/>
              <w:rPr>
                <w:sz w:val="22"/>
                <w:szCs w:val="22"/>
              </w:rPr>
            </w:pPr>
            <w:r w:rsidRPr="00D22136">
              <w:rPr>
                <w:sz w:val="22"/>
                <w:szCs w:val="22"/>
              </w:rPr>
              <w:t xml:space="preserve">Kimberley S. van </w:t>
            </w:r>
            <w:proofErr w:type="spellStart"/>
            <w:r w:rsidRPr="00D22136">
              <w:rPr>
                <w:sz w:val="22"/>
                <w:szCs w:val="22"/>
              </w:rPr>
              <w:t>Schooten</w:t>
            </w:r>
            <w:proofErr w:type="spellEnd"/>
            <w:r w:rsidRPr="00D22136">
              <w:rPr>
                <w:sz w:val="22"/>
                <w:szCs w:val="22"/>
              </w:rPr>
              <w:br/>
              <w:t>University of New South Wales, Sydney, NSW</w:t>
            </w:r>
            <w:r w:rsidRPr="00D22136">
              <w:rPr>
                <w:sz w:val="22"/>
                <w:szCs w:val="22"/>
              </w:rPr>
              <w:br/>
              <w:t>Australia.</w:t>
            </w:r>
          </w:p>
        </w:tc>
        <w:tc>
          <w:tcPr>
            <w:tcW w:w="4030" w:type="dxa"/>
          </w:tcPr>
          <w:p w14:paraId="5BA52F2D" w14:textId="039DB4BC" w:rsidR="00D22136" w:rsidRPr="00222684" w:rsidRDefault="00D22136" w:rsidP="00222684">
            <w:pPr>
              <w:ind w:left="227"/>
              <w:jc w:val="left"/>
              <w:rPr>
                <w:sz w:val="22"/>
                <w:szCs w:val="22"/>
                <w:lang w:val="de-AT"/>
              </w:rPr>
            </w:pPr>
            <w:r w:rsidRPr="00222684">
              <w:rPr>
                <w:sz w:val="22"/>
                <w:szCs w:val="22"/>
                <w:lang w:val="de-AT"/>
              </w:rPr>
              <w:t>E-mail:</w:t>
            </w:r>
            <w:r w:rsidR="00222684" w:rsidRPr="00222684">
              <w:rPr>
                <w:sz w:val="22"/>
                <w:szCs w:val="22"/>
                <w:lang w:val="de-AT"/>
              </w:rPr>
              <w:t xml:space="preserve"> </w:t>
            </w:r>
            <w:hyperlink r:id="rId24">
              <w:r w:rsidRPr="00222684">
                <w:rPr>
                  <w:rStyle w:val="Hyperlink"/>
                  <w:sz w:val="22"/>
                  <w:szCs w:val="22"/>
                  <w:lang w:val="de-AT"/>
                </w:rPr>
                <w:t>k.vanschooten@neura.edu.au</w:t>
              </w:r>
            </w:hyperlink>
          </w:p>
        </w:tc>
      </w:tr>
      <w:tr w:rsidR="00D22136" w:rsidRPr="00293E47" w14:paraId="41EDEB62" w14:textId="77777777" w:rsidTr="00222684">
        <w:trPr>
          <w:cantSplit/>
          <w:trHeight w:val="204"/>
          <w:jc w:val="center"/>
        </w:trPr>
        <w:tc>
          <w:tcPr>
            <w:tcW w:w="1701" w:type="dxa"/>
          </w:tcPr>
          <w:p w14:paraId="52BFA6C4" w14:textId="77777777" w:rsidR="00D22136" w:rsidRPr="00222684" w:rsidRDefault="00D22136" w:rsidP="00D22136">
            <w:pPr>
              <w:jc w:val="left"/>
              <w:rPr>
                <w:b/>
                <w:bCs/>
                <w:sz w:val="22"/>
                <w:szCs w:val="22"/>
                <w:lang w:val="de-AT"/>
              </w:rPr>
            </w:pPr>
          </w:p>
        </w:tc>
        <w:tc>
          <w:tcPr>
            <w:tcW w:w="4192" w:type="dxa"/>
          </w:tcPr>
          <w:p w14:paraId="1D6D81A6" w14:textId="77777777" w:rsidR="00D22136" w:rsidRPr="0082126A" w:rsidRDefault="00D22136" w:rsidP="00222684">
            <w:pPr>
              <w:ind w:left="227"/>
              <w:jc w:val="left"/>
              <w:rPr>
                <w:sz w:val="22"/>
                <w:szCs w:val="22"/>
                <w:lang w:val="it-IT"/>
              </w:rPr>
            </w:pPr>
            <w:r w:rsidRPr="0082126A">
              <w:rPr>
                <w:sz w:val="22"/>
                <w:szCs w:val="22"/>
                <w:lang w:val="it-IT"/>
              </w:rPr>
              <w:t>Eugenio Zuccarelli</w:t>
            </w:r>
            <w:r w:rsidRPr="0082126A">
              <w:rPr>
                <w:sz w:val="22"/>
                <w:szCs w:val="22"/>
                <w:lang w:val="it-IT"/>
              </w:rPr>
              <w:br/>
              <w:t>CVS Health</w:t>
            </w:r>
            <w:r w:rsidRPr="0082126A">
              <w:rPr>
                <w:sz w:val="22"/>
                <w:szCs w:val="22"/>
                <w:lang w:val="it-IT"/>
              </w:rPr>
              <w:br/>
              <w:t>USA</w:t>
            </w:r>
          </w:p>
        </w:tc>
        <w:tc>
          <w:tcPr>
            <w:tcW w:w="4030" w:type="dxa"/>
          </w:tcPr>
          <w:p w14:paraId="0D138BFC" w14:textId="2E3BE9BC" w:rsidR="00D22136" w:rsidRPr="00222684" w:rsidRDefault="00D22136" w:rsidP="00757DD7">
            <w:pPr>
              <w:tabs>
                <w:tab w:val="clear" w:pos="794"/>
                <w:tab w:val="clear" w:pos="1191"/>
                <w:tab w:val="left" w:pos="955"/>
                <w:tab w:val="left" w:pos="1284"/>
              </w:tabs>
              <w:ind w:left="794" w:hanging="567"/>
              <w:jc w:val="left"/>
              <w:rPr>
                <w:sz w:val="22"/>
                <w:szCs w:val="22"/>
                <w:lang w:val="de-AT"/>
              </w:rPr>
            </w:pPr>
            <w:r w:rsidRPr="00222684">
              <w:rPr>
                <w:sz w:val="22"/>
                <w:szCs w:val="22"/>
                <w:lang w:val="de-AT"/>
              </w:rPr>
              <w:t>E-mail:</w:t>
            </w:r>
            <w:r w:rsidR="00222684" w:rsidRPr="00222684">
              <w:rPr>
                <w:sz w:val="22"/>
                <w:szCs w:val="22"/>
                <w:lang w:val="de-AT"/>
              </w:rPr>
              <w:t xml:space="preserve"> </w:t>
            </w:r>
            <w:hyperlink r:id="rId25" w:history="1">
              <w:r w:rsidR="00222684" w:rsidRPr="00A1018E">
                <w:rPr>
                  <w:rStyle w:val="Hyperlink"/>
                  <w:sz w:val="22"/>
                  <w:szCs w:val="22"/>
                  <w:lang w:val="de-AT"/>
                </w:rPr>
                <w:t>eugenio.zuccarelli@gmail.com</w:t>
              </w:r>
            </w:hyperlink>
            <w:r w:rsidRPr="00222684">
              <w:rPr>
                <w:sz w:val="22"/>
                <w:szCs w:val="22"/>
                <w:lang w:val="de-AT"/>
              </w:rPr>
              <w:t>,</w:t>
            </w:r>
            <w:r w:rsidR="00222684">
              <w:rPr>
                <w:sz w:val="22"/>
                <w:szCs w:val="22"/>
                <w:lang w:val="de-AT"/>
              </w:rPr>
              <w:br/>
            </w:r>
            <w:r w:rsidR="00757DD7">
              <w:rPr>
                <w:sz w:val="22"/>
                <w:szCs w:val="22"/>
                <w:lang w:val="de-AT"/>
              </w:rPr>
              <w:tab/>
            </w:r>
            <w:hyperlink r:id="rId26" w:history="1">
              <w:r w:rsidR="00222684" w:rsidRPr="00A1018E">
                <w:rPr>
                  <w:rStyle w:val="Hyperlink"/>
                  <w:sz w:val="22"/>
                  <w:szCs w:val="22"/>
                  <w:lang w:val="de-AT"/>
                </w:rPr>
                <w:t>ez@alum.mit.edu</w:t>
              </w:r>
            </w:hyperlink>
          </w:p>
        </w:tc>
      </w:tr>
    </w:tbl>
    <w:p w14:paraId="3EC5FFB5" w14:textId="77777777" w:rsidR="00DF57DD" w:rsidRPr="00222684" w:rsidRDefault="00DF57DD" w:rsidP="00FF57DA">
      <w:pPr>
        <w:rPr>
          <w:lang w:val="de-AT"/>
        </w:rPr>
      </w:pPr>
    </w:p>
    <w:p w14:paraId="0C224F24" w14:textId="77777777" w:rsidR="00332347" w:rsidRPr="00E041C2" w:rsidRDefault="00332347" w:rsidP="00332347">
      <w:pPr>
        <w:jc w:val="center"/>
        <w:rPr>
          <w:sz w:val="22"/>
        </w:rPr>
      </w:pPr>
      <w:r w:rsidRPr="00E041C2">
        <w:rPr>
          <w:sz w:val="22"/>
        </w:rPr>
        <w:sym w:font="Symbol" w:char="F0E3"/>
      </w:r>
      <w:r w:rsidRPr="00E041C2">
        <w:rPr>
          <w:sz w:val="22"/>
        </w:rPr>
        <w:t> ITU </w:t>
      </w:r>
      <w:bookmarkStart w:id="2" w:name="iiannee"/>
      <w:bookmarkEnd w:id="2"/>
      <w:r w:rsidRPr="00E041C2">
        <w:rPr>
          <w:sz w:val="22"/>
        </w:rPr>
        <w:t>202</w:t>
      </w:r>
      <w:r>
        <w:rPr>
          <w:sz w:val="22"/>
        </w:rPr>
        <w:t>5</w:t>
      </w:r>
    </w:p>
    <w:p w14:paraId="1B42CEDA" w14:textId="77777777" w:rsidR="00332347" w:rsidRPr="00D731A5" w:rsidRDefault="00332347" w:rsidP="00332347">
      <w:pPr>
        <w:rPr>
          <w:sz w:val="22"/>
          <w:szCs w:val="22"/>
        </w:rPr>
      </w:pPr>
      <w:r w:rsidRPr="00F44421">
        <w:rPr>
          <w:sz w:val="22"/>
          <w:szCs w:val="22"/>
        </w:rPr>
        <w:t>Some rights reserved.</w:t>
      </w:r>
      <w:r w:rsidRPr="00F44421">
        <w:rPr>
          <w:i/>
          <w:iCs/>
          <w:sz w:val="22"/>
          <w:szCs w:val="22"/>
        </w:rPr>
        <w:t xml:space="preserve"> </w:t>
      </w:r>
      <w:r w:rsidRPr="00F44421">
        <w:rPr>
          <w:sz w:val="22"/>
          <w:szCs w:val="22"/>
        </w:rPr>
        <w:t xml:space="preserve">This publication is available under the Creative Commons Attribution-Non Commercial-Share Alike 3.0 IGO licence (CC BY-NC-SA 3.0 IGO; </w:t>
      </w:r>
      <w:hyperlink r:id="rId27" w:history="1">
        <w:r w:rsidRPr="00F44421">
          <w:rPr>
            <w:rStyle w:val="Hyperlink"/>
            <w:sz w:val="22"/>
            <w:szCs w:val="22"/>
          </w:rPr>
          <w:t>https://creativecommons.org/licenses/by-nc-sa/3.0/igo</w:t>
        </w:r>
      </w:hyperlink>
      <w:r w:rsidRPr="00F44421">
        <w:rPr>
          <w:sz w:val="22"/>
          <w:szCs w:val="22"/>
        </w:rPr>
        <w:t>).</w:t>
      </w:r>
      <w:r w:rsidRPr="00D731A5">
        <w:rPr>
          <w:sz w:val="22"/>
          <w:szCs w:val="22"/>
        </w:rPr>
        <w:t xml:space="preserve"> For any uses of this publication that are not included in this licence, please seek permission from ITU by contacting </w:t>
      </w:r>
      <w:hyperlink r:id="rId28" w:history="1">
        <w:r w:rsidRPr="00D731A5">
          <w:rPr>
            <w:rStyle w:val="Hyperlink"/>
            <w:sz w:val="22"/>
            <w:szCs w:val="22"/>
          </w:rPr>
          <w:t>TSBmail@itu.int</w:t>
        </w:r>
      </w:hyperlink>
      <w:r w:rsidRPr="00D731A5">
        <w:rPr>
          <w:sz w:val="22"/>
          <w:szCs w:val="22"/>
        </w:rPr>
        <w:t>.</w:t>
      </w:r>
    </w:p>
    <w:p w14:paraId="6D065291" w14:textId="77777777" w:rsidR="00332347" w:rsidRDefault="00332347" w:rsidP="00332347">
      <w:pPr>
        <w:rPr>
          <w:color w:val="525252" w:themeColor="accent3" w:themeShade="80"/>
          <w:sz w:val="22"/>
          <w:szCs w:val="22"/>
        </w:rPr>
      </w:pPr>
      <w:r w:rsidRPr="00E562EF">
        <w:rPr>
          <w:sz w:val="22"/>
          <w:szCs w:val="22"/>
        </w:rPr>
        <w:t>If you wish to reuse material from this publication that is attributed to a third party, it is your responsibility to determine whether permission is needed for that reuse and to obtain permission from the copyright holder</w:t>
      </w:r>
      <w:r w:rsidRPr="00E562EF">
        <w:rPr>
          <w:color w:val="525252" w:themeColor="accent3" w:themeShade="80"/>
          <w:sz w:val="22"/>
          <w:szCs w:val="22"/>
        </w:rPr>
        <w:t>.</w:t>
      </w:r>
    </w:p>
    <w:p w14:paraId="49E050A6" w14:textId="560BF910" w:rsidR="00FF57DA" w:rsidRPr="00065037" w:rsidRDefault="00FF57DA" w:rsidP="00DF57DD">
      <w:r w:rsidRPr="00065037">
        <w:br w:type="page"/>
      </w:r>
    </w:p>
    <w:p w14:paraId="3D82CF9D" w14:textId="25248ACB" w:rsidR="00FF57DA" w:rsidRPr="00065037" w:rsidRDefault="00AB409A" w:rsidP="00FF57DA">
      <w:pPr>
        <w:keepNext/>
        <w:jc w:val="center"/>
        <w:rPr>
          <w:b/>
          <w:bCs/>
        </w:rPr>
      </w:pPr>
      <w:r w:rsidRPr="004148D7">
        <w:rPr>
          <w:b/>
        </w:rPr>
        <w:lastRenderedPageBreak/>
        <w:t>Table of Contents</w:t>
      </w:r>
    </w:p>
    <w:p w14:paraId="11D4B6F6" w14:textId="65D09778" w:rsidR="00620ECF" w:rsidRDefault="00620ECF" w:rsidP="00620ECF">
      <w:pPr>
        <w:pStyle w:val="toc0"/>
        <w:ind w:right="992"/>
        <w:rPr>
          <w:noProof/>
        </w:rPr>
      </w:pPr>
      <w:r>
        <w:tab/>
        <w:t>Page</w:t>
      </w:r>
    </w:p>
    <w:p w14:paraId="287BADCC" w14:textId="0FA9FA17" w:rsidR="00620ECF" w:rsidRDefault="00620ECF" w:rsidP="00620ECF">
      <w:pPr>
        <w:pStyle w:val="TOC1"/>
        <w:ind w:right="992"/>
        <w:rPr>
          <w:rFonts w:asciiTheme="minorHAnsi" w:hAnsiTheme="minorHAnsi" w:cstheme="minorBidi"/>
          <w:noProof/>
          <w:kern w:val="2"/>
          <w:szCs w:val="24"/>
          <w:lang w:eastAsia="zh-CN"/>
          <w14:ligatures w14:val="standardContextual"/>
        </w:rPr>
      </w:pPr>
      <w:r>
        <w:rPr>
          <w:noProof/>
        </w:rPr>
        <w:t>1</w:t>
      </w:r>
      <w:r>
        <w:rPr>
          <w:rFonts w:asciiTheme="minorHAnsi" w:hAnsiTheme="minorHAnsi" w:cstheme="minorBidi"/>
          <w:noProof/>
          <w:kern w:val="2"/>
          <w:szCs w:val="24"/>
          <w:lang w:eastAsia="zh-CN"/>
          <w14:ligatures w14:val="standardContextual"/>
        </w:rPr>
        <w:tab/>
      </w:r>
      <w:r w:rsidRPr="00620ECF">
        <w:rPr>
          <w:noProof/>
        </w:rPr>
        <w:t>Introduction</w:t>
      </w:r>
      <w:r>
        <w:rPr>
          <w:noProof/>
        </w:rPr>
        <w:tab/>
      </w:r>
      <w:r>
        <w:rPr>
          <w:noProof/>
        </w:rPr>
        <w:tab/>
      </w:r>
      <w:r w:rsidRPr="00620ECF">
        <w:rPr>
          <w:noProof/>
        </w:rPr>
        <w:t>1</w:t>
      </w:r>
    </w:p>
    <w:p w14:paraId="2BC727F4" w14:textId="77517DA6" w:rsidR="00620ECF" w:rsidRDefault="00620ECF" w:rsidP="00620ECF">
      <w:pPr>
        <w:pStyle w:val="TOC1"/>
        <w:ind w:right="992"/>
        <w:rPr>
          <w:rFonts w:asciiTheme="minorHAnsi" w:hAnsiTheme="minorHAnsi" w:cstheme="minorBidi"/>
          <w:noProof/>
          <w:kern w:val="2"/>
          <w:szCs w:val="24"/>
          <w:lang w:eastAsia="zh-CN"/>
          <w14:ligatures w14:val="standardContextual"/>
        </w:rPr>
      </w:pPr>
      <w:r>
        <w:rPr>
          <w:noProof/>
        </w:rPr>
        <w:t>2</w:t>
      </w:r>
      <w:r>
        <w:rPr>
          <w:rFonts w:asciiTheme="minorHAnsi" w:hAnsiTheme="minorHAnsi" w:cstheme="minorBidi"/>
          <w:noProof/>
          <w:kern w:val="2"/>
          <w:szCs w:val="24"/>
          <w:lang w:eastAsia="zh-CN"/>
          <w14:ligatures w14:val="standardContextual"/>
        </w:rPr>
        <w:tab/>
      </w:r>
      <w:r>
        <w:rPr>
          <w:noProof/>
        </w:rPr>
        <w:t xml:space="preserve">About the FG-AI4H topic group on Falls among the </w:t>
      </w:r>
      <w:r w:rsidRPr="00620ECF">
        <w:rPr>
          <w:noProof/>
        </w:rPr>
        <w:t>elderly</w:t>
      </w:r>
      <w:r>
        <w:rPr>
          <w:noProof/>
        </w:rPr>
        <w:tab/>
      </w:r>
      <w:r>
        <w:rPr>
          <w:noProof/>
        </w:rPr>
        <w:tab/>
      </w:r>
      <w:r w:rsidRPr="00620ECF">
        <w:rPr>
          <w:noProof/>
        </w:rPr>
        <w:t>1</w:t>
      </w:r>
    </w:p>
    <w:p w14:paraId="12548200" w14:textId="35EECF44" w:rsidR="00620ECF" w:rsidRDefault="00620ECF" w:rsidP="00620ECF">
      <w:pPr>
        <w:pStyle w:val="TOC2"/>
        <w:ind w:right="992"/>
        <w:rPr>
          <w:rFonts w:asciiTheme="minorHAnsi" w:hAnsiTheme="minorHAnsi" w:cstheme="minorBidi"/>
          <w:noProof/>
          <w:kern w:val="2"/>
          <w:szCs w:val="24"/>
          <w:lang w:eastAsia="zh-CN"/>
          <w14:ligatures w14:val="standardContextual"/>
        </w:rPr>
      </w:pPr>
      <w:r>
        <w:rPr>
          <w:noProof/>
        </w:rPr>
        <w:t>2.1</w:t>
      </w:r>
      <w:r>
        <w:rPr>
          <w:rFonts w:asciiTheme="minorHAnsi" w:hAnsiTheme="minorHAnsi" w:cstheme="minorBidi"/>
          <w:noProof/>
          <w:kern w:val="2"/>
          <w:szCs w:val="24"/>
          <w:lang w:eastAsia="zh-CN"/>
          <w14:ligatures w14:val="standardContextual"/>
        </w:rPr>
        <w:tab/>
      </w:r>
      <w:r w:rsidRPr="00620ECF">
        <w:rPr>
          <w:noProof/>
        </w:rPr>
        <w:t>Documentation</w:t>
      </w:r>
      <w:r>
        <w:rPr>
          <w:noProof/>
        </w:rPr>
        <w:tab/>
      </w:r>
      <w:r>
        <w:rPr>
          <w:noProof/>
        </w:rPr>
        <w:tab/>
      </w:r>
      <w:r w:rsidRPr="00620ECF">
        <w:rPr>
          <w:noProof/>
        </w:rPr>
        <w:t>1</w:t>
      </w:r>
    </w:p>
    <w:p w14:paraId="4F0C02FB" w14:textId="7E57C53F" w:rsidR="00620ECF" w:rsidRDefault="00620ECF" w:rsidP="00620ECF">
      <w:pPr>
        <w:pStyle w:val="TOC2"/>
        <w:ind w:right="992"/>
        <w:rPr>
          <w:rFonts w:asciiTheme="minorHAnsi" w:hAnsiTheme="minorHAnsi" w:cstheme="minorBidi"/>
          <w:noProof/>
          <w:kern w:val="2"/>
          <w:szCs w:val="24"/>
          <w:lang w:eastAsia="zh-CN"/>
          <w14:ligatures w14:val="standardContextual"/>
        </w:rPr>
      </w:pPr>
      <w:r>
        <w:rPr>
          <w:noProof/>
        </w:rPr>
        <w:t>2.2</w:t>
      </w:r>
      <w:r>
        <w:rPr>
          <w:rFonts w:asciiTheme="minorHAnsi" w:hAnsiTheme="minorHAnsi" w:cstheme="minorBidi"/>
          <w:noProof/>
          <w:kern w:val="2"/>
          <w:szCs w:val="24"/>
          <w:lang w:eastAsia="zh-CN"/>
          <w14:ligatures w14:val="standardContextual"/>
        </w:rPr>
        <w:tab/>
      </w:r>
      <w:r>
        <w:rPr>
          <w:noProof/>
        </w:rPr>
        <w:t xml:space="preserve">Status of this topic </w:t>
      </w:r>
      <w:r w:rsidRPr="00620ECF">
        <w:rPr>
          <w:noProof/>
        </w:rPr>
        <w:t>group</w:t>
      </w:r>
      <w:r>
        <w:rPr>
          <w:noProof/>
        </w:rPr>
        <w:tab/>
      </w:r>
      <w:r>
        <w:rPr>
          <w:noProof/>
        </w:rPr>
        <w:tab/>
      </w:r>
      <w:r w:rsidRPr="00620ECF">
        <w:rPr>
          <w:noProof/>
        </w:rPr>
        <w:t>3</w:t>
      </w:r>
    </w:p>
    <w:p w14:paraId="1ADB2DE1" w14:textId="1211C99A" w:rsidR="00620ECF" w:rsidRDefault="00620ECF" w:rsidP="00620ECF">
      <w:pPr>
        <w:pStyle w:val="TOC2"/>
        <w:ind w:right="992"/>
        <w:rPr>
          <w:rFonts w:asciiTheme="minorHAnsi" w:hAnsiTheme="minorHAnsi" w:cstheme="minorBidi"/>
          <w:noProof/>
          <w:kern w:val="2"/>
          <w:szCs w:val="24"/>
          <w:lang w:eastAsia="zh-CN"/>
          <w14:ligatures w14:val="standardContextual"/>
        </w:rPr>
      </w:pPr>
      <w:r>
        <w:rPr>
          <w:noProof/>
        </w:rPr>
        <w:t>2.3</w:t>
      </w:r>
      <w:r>
        <w:rPr>
          <w:rFonts w:asciiTheme="minorHAnsi" w:hAnsiTheme="minorHAnsi" w:cstheme="minorBidi"/>
          <w:noProof/>
          <w:kern w:val="2"/>
          <w:szCs w:val="24"/>
          <w:lang w:eastAsia="zh-CN"/>
          <w14:ligatures w14:val="standardContextual"/>
        </w:rPr>
        <w:tab/>
      </w:r>
      <w:r>
        <w:rPr>
          <w:noProof/>
        </w:rPr>
        <w:t xml:space="preserve">Topic Group </w:t>
      </w:r>
      <w:r w:rsidRPr="00620ECF">
        <w:rPr>
          <w:noProof/>
        </w:rPr>
        <w:t>participation</w:t>
      </w:r>
      <w:r>
        <w:rPr>
          <w:noProof/>
        </w:rPr>
        <w:tab/>
      </w:r>
      <w:r>
        <w:rPr>
          <w:noProof/>
        </w:rPr>
        <w:tab/>
      </w:r>
      <w:r w:rsidRPr="00620ECF">
        <w:rPr>
          <w:noProof/>
        </w:rPr>
        <w:t>6</w:t>
      </w:r>
    </w:p>
    <w:p w14:paraId="657BCA48" w14:textId="51CE1E92" w:rsidR="00620ECF" w:rsidRDefault="00620ECF" w:rsidP="00620ECF">
      <w:pPr>
        <w:pStyle w:val="TOC1"/>
        <w:ind w:right="992"/>
        <w:rPr>
          <w:rFonts w:asciiTheme="minorHAnsi" w:hAnsiTheme="minorHAnsi" w:cstheme="minorBidi"/>
          <w:noProof/>
          <w:kern w:val="2"/>
          <w:szCs w:val="24"/>
          <w:lang w:eastAsia="zh-CN"/>
          <w14:ligatures w14:val="standardContextual"/>
        </w:rPr>
      </w:pPr>
      <w:r w:rsidRPr="00620ECF">
        <w:rPr>
          <w:noProof/>
        </w:rPr>
        <w:t>3</w:t>
      </w:r>
      <w:r>
        <w:rPr>
          <w:rFonts w:asciiTheme="minorHAnsi" w:hAnsiTheme="minorHAnsi" w:cstheme="minorBidi"/>
          <w:noProof/>
          <w:kern w:val="2"/>
          <w:szCs w:val="24"/>
          <w:lang w:eastAsia="zh-CN"/>
          <w14:ligatures w14:val="standardContextual"/>
        </w:rPr>
        <w:tab/>
      </w:r>
      <w:r w:rsidRPr="00620ECF">
        <w:rPr>
          <w:noProof/>
        </w:rPr>
        <w:t>Topic description</w:t>
      </w:r>
      <w:r w:rsidRPr="00620ECF">
        <w:rPr>
          <w:noProof/>
        </w:rPr>
        <w:tab/>
      </w:r>
      <w:r w:rsidRPr="00620ECF">
        <w:rPr>
          <w:noProof/>
        </w:rPr>
        <w:tab/>
        <w:t>7</w:t>
      </w:r>
    </w:p>
    <w:p w14:paraId="590C192D" w14:textId="2E5A6B3F" w:rsidR="00620ECF" w:rsidRDefault="00620ECF" w:rsidP="00620ECF">
      <w:pPr>
        <w:pStyle w:val="TOC2"/>
        <w:ind w:right="992"/>
        <w:rPr>
          <w:rFonts w:asciiTheme="minorHAnsi" w:hAnsiTheme="minorHAnsi" w:cstheme="minorBidi"/>
          <w:noProof/>
          <w:kern w:val="2"/>
          <w:szCs w:val="24"/>
          <w:lang w:eastAsia="zh-CN"/>
          <w14:ligatures w14:val="standardContextual"/>
        </w:rPr>
      </w:pPr>
      <w:r>
        <w:rPr>
          <w:noProof/>
        </w:rPr>
        <w:t>3.1</w:t>
      </w:r>
      <w:r>
        <w:rPr>
          <w:rFonts w:asciiTheme="minorHAnsi" w:hAnsiTheme="minorHAnsi" w:cstheme="minorBidi"/>
          <w:noProof/>
          <w:kern w:val="2"/>
          <w:szCs w:val="24"/>
          <w:lang w:eastAsia="zh-CN"/>
          <w14:ligatures w14:val="standardContextual"/>
        </w:rPr>
        <w:tab/>
      </w:r>
      <w:r>
        <w:rPr>
          <w:noProof/>
        </w:rPr>
        <w:t xml:space="preserve">Definition of the AI </w:t>
      </w:r>
      <w:r w:rsidRPr="00620ECF">
        <w:rPr>
          <w:noProof/>
        </w:rPr>
        <w:t>task</w:t>
      </w:r>
      <w:r>
        <w:rPr>
          <w:noProof/>
        </w:rPr>
        <w:tab/>
      </w:r>
      <w:r>
        <w:rPr>
          <w:noProof/>
        </w:rPr>
        <w:tab/>
      </w:r>
      <w:r w:rsidRPr="00620ECF">
        <w:rPr>
          <w:noProof/>
        </w:rPr>
        <w:t>7</w:t>
      </w:r>
    </w:p>
    <w:p w14:paraId="402EB834" w14:textId="095390F2" w:rsidR="00620ECF" w:rsidRDefault="00620ECF" w:rsidP="00620ECF">
      <w:pPr>
        <w:pStyle w:val="TOC2"/>
        <w:ind w:right="992"/>
        <w:rPr>
          <w:rFonts w:asciiTheme="minorHAnsi" w:hAnsiTheme="minorHAnsi" w:cstheme="minorBidi"/>
          <w:noProof/>
          <w:kern w:val="2"/>
          <w:szCs w:val="24"/>
          <w:lang w:eastAsia="zh-CN"/>
          <w14:ligatures w14:val="standardContextual"/>
        </w:rPr>
      </w:pPr>
      <w:r>
        <w:rPr>
          <w:noProof/>
        </w:rPr>
        <w:t>3.2</w:t>
      </w:r>
      <w:r>
        <w:rPr>
          <w:rFonts w:asciiTheme="minorHAnsi" w:hAnsiTheme="minorHAnsi" w:cstheme="minorBidi"/>
          <w:noProof/>
          <w:kern w:val="2"/>
          <w:szCs w:val="24"/>
          <w:lang w:eastAsia="zh-CN"/>
          <w14:ligatures w14:val="standardContextual"/>
        </w:rPr>
        <w:tab/>
      </w:r>
      <w:r>
        <w:rPr>
          <w:noProof/>
        </w:rPr>
        <w:t xml:space="preserve">Current gold </w:t>
      </w:r>
      <w:r w:rsidRPr="00620ECF">
        <w:rPr>
          <w:noProof/>
        </w:rPr>
        <w:t>standard</w:t>
      </w:r>
      <w:r>
        <w:rPr>
          <w:noProof/>
        </w:rPr>
        <w:tab/>
      </w:r>
      <w:r>
        <w:rPr>
          <w:noProof/>
        </w:rPr>
        <w:tab/>
      </w:r>
      <w:r w:rsidRPr="00620ECF">
        <w:rPr>
          <w:noProof/>
        </w:rPr>
        <w:t>7</w:t>
      </w:r>
    </w:p>
    <w:p w14:paraId="5B5D6919" w14:textId="561E0F53" w:rsidR="00620ECF" w:rsidRDefault="00620ECF" w:rsidP="00620ECF">
      <w:pPr>
        <w:pStyle w:val="TOC1"/>
        <w:ind w:right="992"/>
        <w:rPr>
          <w:rFonts w:asciiTheme="minorHAnsi" w:hAnsiTheme="minorHAnsi" w:cstheme="minorBidi"/>
          <w:noProof/>
          <w:kern w:val="2"/>
          <w:szCs w:val="24"/>
          <w:lang w:eastAsia="zh-CN"/>
          <w14:ligatures w14:val="standardContextual"/>
        </w:rPr>
      </w:pPr>
      <w:r>
        <w:rPr>
          <w:noProof/>
        </w:rPr>
        <w:t>4</w:t>
      </w:r>
      <w:r>
        <w:rPr>
          <w:rFonts w:asciiTheme="minorHAnsi" w:hAnsiTheme="minorHAnsi" w:cstheme="minorBidi"/>
          <w:noProof/>
          <w:kern w:val="2"/>
          <w:szCs w:val="24"/>
          <w:lang w:eastAsia="zh-CN"/>
          <w14:ligatures w14:val="standardContextual"/>
        </w:rPr>
        <w:tab/>
      </w:r>
      <w:r>
        <w:rPr>
          <w:noProof/>
        </w:rPr>
        <w:t xml:space="preserve">Ethical </w:t>
      </w:r>
      <w:r w:rsidRPr="00620ECF">
        <w:rPr>
          <w:noProof/>
        </w:rPr>
        <w:t>considerations</w:t>
      </w:r>
      <w:r>
        <w:rPr>
          <w:noProof/>
        </w:rPr>
        <w:tab/>
      </w:r>
      <w:r>
        <w:rPr>
          <w:noProof/>
        </w:rPr>
        <w:tab/>
      </w:r>
      <w:r w:rsidRPr="00620ECF">
        <w:rPr>
          <w:noProof/>
        </w:rPr>
        <w:t>9</w:t>
      </w:r>
    </w:p>
    <w:p w14:paraId="2995C57E" w14:textId="46FC8416" w:rsidR="00620ECF" w:rsidRDefault="00620ECF" w:rsidP="00620ECF">
      <w:pPr>
        <w:pStyle w:val="TOC1"/>
        <w:ind w:right="992"/>
        <w:rPr>
          <w:rFonts w:asciiTheme="minorHAnsi" w:hAnsiTheme="minorHAnsi" w:cstheme="minorBidi"/>
          <w:noProof/>
          <w:kern w:val="2"/>
          <w:szCs w:val="24"/>
          <w:lang w:eastAsia="zh-CN"/>
          <w14:ligatures w14:val="standardContextual"/>
        </w:rPr>
      </w:pPr>
      <w:r>
        <w:rPr>
          <w:noProof/>
        </w:rPr>
        <w:t>5</w:t>
      </w:r>
      <w:r>
        <w:rPr>
          <w:rFonts w:asciiTheme="minorHAnsi" w:hAnsiTheme="minorHAnsi" w:cstheme="minorBidi"/>
          <w:noProof/>
          <w:kern w:val="2"/>
          <w:szCs w:val="24"/>
          <w:lang w:eastAsia="zh-CN"/>
          <w14:ligatures w14:val="standardContextual"/>
        </w:rPr>
        <w:tab/>
      </w:r>
      <w:r>
        <w:rPr>
          <w:noProof/>
        </w:rPr>
        <w:t xml:space="preserve">Existing work on </w:t>
      </w:r>
      <w:r w:rsidRPr="00620ECF">
        <w:rPr>
          <w:noProof/>
        </w:rPr>
        <w:t>benchmarking</w:t>
      </w:r>
      <w:r>
        <w:rPr>
          <w:noProof/>
        </w:rPr>
        <w:tab/>
      </w:r>
      <w:r>
        <w:rPr>
          <w:noProof/>
        </w:rPr>
        <w:tab/>
      </w:r>
      <w:r w:rsidRPr="00620ECF">
        <w:rPr>
          <w:noProof/>
        </w:rPr>
        <w:t>10</w:t>
      </w:r>
    </w:p>
    <w:p w14:paraId="71C62B57" w14:textId="5BB757BA" w:rsidR="00620ECF" w:rsidRDefault="00620ECF" w:rsidP="00620ECF">
      <w:pPr>
        <w:pStyle w:val="TOC2"/>
        <w:ind w:right="992"/>
        <w:rPr>
          <w:rFonts w:asciiTheme="minorHAnsi" w:hAnsiTheme="minorHAnsi" w:cstheme="minorBidi"/>
          <w:noProof/>
          <w:kern w:val="2"/>
          <w:szCs w:val="24"/>
          <w:lang w:eastAsia="zh-CN"/>
          <w14:ligatures w14:val="standardContextual"/>
        </w:rPr>
      </w:pPr>
      <w:r>
        <w:rPr>
          <w:noProof/>
        </w:rPr>
        <w:t>5.1</w:t>
      </w:r>
      <w:r>
        <w:rPr>
          <w:rFonts w:asciiTheme="minorHAnsi" w:hAnsiTheme="minorHAnsi" w:cstheme="minorBidi"/>
          <w:noProof/>
          <w:kern w:val="2"/>
          <w:szCs w:val="24"/>
          <w:lang w:eastAsia="zh-CN"/>
          <w14:ligatures w14:val="standardContextual"/>
        </w:rPr>
        <w:tab/>
      </w:r>
      <w:r>
        <w:rPr>
          <w:noProof/>
        </w:rPr>
        <w:t xml:space="preserve">Publications on benchmarking </w:t>
      </w:r>
      <w:r w:rsidRPr="00620ECF">
        <w:rPr>
          <w:noProof/>
        </w:rPr>
        <w:t>systems</w:t>
      </w:r>
      <w:r>
        <w:rPr>
          <w:noProof/>
        </w:rPr>
        <w:tab/>
      </w:r>
      <w:r>
        <w:rPr>
          <w:noProof/>
        </w:rPr>
        <w:tab/>
      </w:r>
      <w:r w:rsidRPr="00620ECF">
        <w:rPr>
          <w:noProof/>
        </w:rPr>
        <w:t>10</w:t>
      </w:r>
    </w:p>
    <w:p w14:paraId="5A79AE20" w14:textId="3B0F07BB" w:rsidR="00620ECF" w:rsidRDefault="00620ECF" w:rsidP="00620ECF">
      <w:pPr>
        <w:pStyle w:val="TOC2"/>
        <w:ind w:right="992"/>
        <w:rPr>
          <w:rFonts w:asciiTheme="minorHAnsi" w:hAnsiTheme="minorHAnsi" w:cstheme="minorBidi"/>
          <w:noProof/>
          <w:kern w:val="2"/>
          <w:szCs w:val="24"/>
          <w:lang w:eastAsia="zh-CN"/>
          <w14:ligatures w14:val="standardContextual"/>
        </w:rPr>
      </w:pPr>
      <w:r>
        <w:rPr>
          <w:noProof/>
        </w:rPr>
        <w:t>5.2</w:t>
      </w:r>
      <w:r>
        <w:rPr>
          <w:rFonts w:asciiTheme="minorHAnsi" w:hAnsiTheme="minorHAnsi" w:cstheme="minorBidi"/>
          <w:noProof/>
          <w:kern w:val="2"/>
          <w:szCs w:val="24"/>
          <w:lang w:eastAsia="zh-CN"/>
          <w14:ligatures w14:val="standardContextual"/>
        </w:rPr>
        <w:tab/>
      </w:r>
      <w:r>
        <w:rPr>
          <w:noProof/>
        </w:rPr>
        <w:t xml:space="preserve">Benchmarking by AI </w:t>
      </w:r>
      <w:r w:rsidRPr="00620ECF">
        <w:rPr>
          <w:noProof/>
        </w:rPr>
        <w:t>developers</w:t>
      </w:r>
      <w:r>
        <w:rPr>
          <w:noProof/>
        </w:rPr>
        <w:tab/>
      </w:r>
      <w:r>
        <w:rPr>
          <w:noProof/>
        </w:rPr>
        <w:tab/>
      </w:r>
      <w:r w:rsidRPr="00620ECF">
        <w:rPr>
          <w:noProof/>
        </w:rPr>
        <w:t>11</w:t>
      </w:r>
    </w:p>
    <w:p w14:paraId="0919F5D8" w14:textId="4FDDC700" w:rsidR="00620ECF" w:rsidRDefault="00620ECF" w:rsidP="00620ECF">
      <w:pPr>
        <w:pStyle w:val="TOC2"/>
        <w:ind w:right="992"/>
        <w:rPr>
          <w:rFonts w:asciiTheme="minorHAnsi" w:hAnsiTheme="minorHAnsi" w:cstheme="minorBidi"/>
          <w:noProof/>
          <w:kern w:val="2"/>
          <w:szCs w:val="24"/>
          <w:lang w:eastAsia="zh-CN"/>
          <w14:ligatures w14:val="standardContextual"/>
        </w:rPr>
      </w:pPr>
      <w:r>
        <w:rPr>
          <w:noProof/>
        </w:rPr>
        <w:t>5.3</w:t>
      </w:r>
      <w:r>
        <w:rPr>
          <w:rFonts w:asciiTheme="minorHAnsi" w:hAnsiTheme="minorHAnsi" w:cstheme="minorBidi"/>
          <w:noProof/>
          <w:kern w:val="2"/>
          <w:szCs w:val="24"/>
          <w:lang w:eastAsia="zh-CN"/>
          <w14:ligatures w14:val="standardContextual"/>
        </w:rPr>
        <w:tab/>
      </w:r>
      <w:r>
        <w:rPr>
          <w:noProof/>
        </w:rPr>
        <w:t xml:space="preserve">Relevant existing benchmarking </w:t>
      </w:r>
      <w:r w:rsidRPr="00620ECF">
        <w:rPr>
          <w:noProof/>
        </w:rPr>
        <w:t>frameworks</w:t>
      </w:r>
      <w:r>
        <w:rPr>
          <w:noProof/>
        </w:rPr>
        <w:tab/>
      </w:r>
      <w:r>
        <w:rPr>
          <w:noProof/>
        </w:rPr>
        <w:tab/>
      </w:r>
      <w:r w:rsidRPr="00620ECF">
        <w:rPr>
          <w:noProof/>
        </w:rPr>
        <w:t>12</w:t>
      </w:r>
    </w:p>
    <w:p w14:paraId="43F90861" w14:textId="0C88BD52" w:rsidR="00620ECF" w:rsidRDefault="00620ECF" w:rsidP="00620ECF">
      <w:pPr>
        <w:pStyle w:val="TOC1"/>
        <w:ind w:right="992"/>
        <w:rPr>
          <w:rFonts w:asciiTheme="minorHAnsi" w:hAnsiTheme="minorHAnsi" w:cstheme="minorBidi"/>
          <w:noProof/>
          <w:kern w:val="2"/>
          <w:szCs w:val="24"/>
          <w:lang w:eastAsia="zh-CN"/>
          <w14:ligatures w14:val="standardContextual"/>
        </w:rPr>
      </w:pPr>
      <w:r>
        <w:rPr>
          <w:noProof/>
        </w:rPr>
        <w:t>6</w:t>
      </w:r>
      <w:r>
        <w:rPr>
          <w:rFonts w:asciiTheme="minorHAnsi" w:hAnsiTheme="minorHAnsi" w:cstheme="minorBidi"/>
          <w:noProof/>
          <w:kern w:val="2"/>
          <w:szCs w:val="24"/>
          <w:lang w:eastAsia="zh-CN"/>
          <w14:ligatures w14:val="standardContextual"/>
        </w:rPr>
        <w:tab/>
      </w:r>
      <w:r>
        <w:rPr>
          <w:noProof/>
        </w:rPr>
        <w:t xml:space="preserve">Benchmarking by the topic </w:t>
      </w:r>
      <w:r w:rsidRPr="00620ECF">
        <w:rPr>
          <w:noProof/>
        </w:rPr>
        <w:t>group</w:t>
      </w:r>
      <w:r>
        <w:rPr>
          <w:noProof/>
        </w:rPr>
        <w:tab/>
      </w:r>
      <w:r>
        <w:rPr>
          <w:noProof/>
        </w:rPr>
        <w:tab/>
      </w:r>
      <w:r w:rsidRPr="00620ECF">
        <w:rPr>
          <w:noProof/>
        </w:rPr>
        <w:t>12</w:t>
      </w:r>
    </w:p>
    <w:p w14:paraId="43C351D2" w14:textId="34F7690D" w:rsidR="00620ECF" w:rsidRDefault="00620ECF" w:rsidP="00620ECF">
      <w:pPr>
        <w:pStyle w:val="TOC2"/>
        <w:ind w:right="992"/>
        <w:rPr>
          <w:rFonts w:asciiTheme="minorHAnsi" w:hAnsiTheme="minorHAnsi" w:cstheme="minorBidi"/>
          <w:noProof/>
          <w:kern w:val="2"/>
          <w:szCs w:val="24"/>
          <w:lang w:eastAsia="zh-CN"/>
          <w14:ligatures w14:val="standardContextual"/>
        </w:rPr>
      </w:pPr>
      <w:r>
        <w:rPr>
          <w:noProof/>
        </w:rPr>
        <w:t>6.1</w:t>
      </w:r>
      <w:r>
        <w:rPr>
          <w:rFonts w:asciiTheme="minorHAnsi" w:hAnsiTheme="minorHAnsi" w:cstheme="minorBidi"/>
          <w:noProof/>
          <w:kern w:val="2"/>
          <w:szCs w:val="24"/>
          <w:lang w:eastAsia="zh-CN"/>
          <w14:ligatures w14:val="standardContextual"/>
        </w:rPr>
        <w:tab/>
      </w:r>
      <w:r>
        <w:rPr>
          <w:noProof/>
        </w:rPr>
        <w:t xml:space="preserve">Subtopic Fall </w:t>
      </w:r>
      <w:r w:rsidRPr="00620ECF">
        <w:rPr>
          <w:noProof/>
        </w:rPr>
        <w:t>prediction</w:t>
      </w:r>
      <w:r>
        <w:rPr>
          <w:noProof/>
        </w:rPr>
        <w:tab/>
      </w:r>
      <w:r>
        <w:rPr>
          <w:noProof/>
        </w:rPr>
        <w:tab/>
      </w:r>
      <w:r w:rsidRPr="00620ECF">
        <w:rPr>
          <w:noProof/>
        </w:rPr>
        <w:t>12</w:t>
      </w:r>
    </w:p>
    <w:p w14:paraId="3726C44D" w14:textId="01843208" w:rsidR="00620ECF" w:rsidRDefault="00620ECF" w:rsidP="00620ECF">
      <w:pPr>
        <w:pStyle w:val="TOC1"/>
        <w:ind w:right="992"/>
        <w:rPr>
          <w:rFonts w:asciiTheme="minorHAnsi" w:hAnsiTheme="minorHAnsi" w:cstheme="minorBidi"/>
          <w:noProof/>
          <w:kern w:val="2"/>
          <w:szCs w:val="24"/>
          <w:lang w:eastAsia="zh-CN"/>
          <w14:ligatures w14:val="standardContextual"/>
        </w:rPr>
      </w:pPr>
      <w:r>
        <w:rPr>
          <w:noProof/>
        </w:rPr>
        <w:t>7</w:t>
      </w:r>
      <w:r>
        <w:rPr>
          <w:rFonts w:asciiTheme="minorHAnsi" w:hAnsiTheme="minorHAnsi" w:cstheme="minorBidi"/>
          <w:noProof/>
          <w:kern w:val="2"/>
          <w:szCs w:val="24"/>
          <w:lang w:eastAsia="zh-CN"/>
          <w14:ligatures w14:val="standardContextual"/>
        </w:rPr>
        <w:tab/>
      </w:r>
      <w:r>
        <w:rPr>
          <w:noProof/>
        </w:rPr>
        <w:t xml:space="preserve">Overall discussion of the </w:t>
      </w:r>
      <w:r w:rsidRPr="00620ECF">
        <w:rPr>
          <w:noProof/>
        </w:rPr>
        <w:t>benchmarking</w:t>
      </w:r>
      <w:r>
        <w:rPr>
          <w:noProof/>
        </w:rPr>
        <w:tab/>
      </w:r>
      <w:r>
        <w:rPr>
          <w:noProof/>
        </w:rPr>
        <w:tab/>
      </w:r>
      <w:r w:rsidRPr="00620ECF">
        <w:rPr>
          <w:noProof/>
        </w:rPr>
        <w:t>20</w:t>
      </w:r>
    </w:p>
    <w:p w14:paraId="65457DBC" w14:textId="1DF951BB" w:rsidR="00620ECF" w:rsidRDefault="00620ECF" w:rsidP="00620ECF">
      <w:pPr>
        <w:pStyle w:val="TOC1"/>
        <w:ind w:right="992"/>
        <w:rPr>
          <w:rFonts w:asciiTheme="minorHAnsi" w:hAnsiTheme="minorHAnsi" w:cstheme="minorBidi"/>
          <w:noProof/>
          <w:kern w:val="2"/>
          <w:szCs w:val="24"/>
          <w:lang w:eastAsia="zh-CN"/>
          <w14:ligatures w14:val="standardContextual"/>
        </w:rPr>
      </w:pPr>
      <w:r>
        <w:rPr>
          <w:noProof/>
        </w:rPr>
        <w:t>8</w:t>
      </w:r>
      <w:r>
        <w:rPr>
          <w:rFonts w:asciiTheme="minorHAnsi" w:hAnsiTheme="minorHAnsi" w:cstheme="minorBidi"/>
          <w:noProof/>
          <w:kern w:val="2"/>
          <w:szCs w:val="24"/>
          <w:lang w:eastAsia="zh-CN"/>
          <w14:ligatures w14:val="standardContextual"/>
        </w:rPr>
        <w:tab/>
      </w:r>
      <w:r>
        <w:rPr>
          <w:noProof/>
        </w:rPr>
        <w:t xml:space="preserve">Regulatory </w:t>
      </w:r>
      <w:r w:rsidRPr="00620ECF">
        <w:rPr>
          <w:noProof/>
        </w:rPr>
        <w:t>considerations</w:t>
      </w:r>
      <w:r>
        <w:rPr>
          <w:noProof/>
        </w:rPr>
        <w:tab/>
      </w:r>
      <w:r>
        <w:rPr>
          <w:noProof/>
        </w:rPr>
        <w:tab/>
      </w:r>
      <w:r w:rsidRPr="00620ECF">
        <w:rPr>
          <w:noProof/>
        </w:rPr>
        <w:t>20</w:t>
      </w:r>
    </w:p>
    <w:p w14:paraId="35F5853E" w14:textId="44FDA9DC" w:rsidR="00620ECF" w:rsidRDefault="00620ECF" w:rsidP="00620ECF">
      <w:pPr>
        <w:pStyle w:val="TOC2"/>
        <w:ind w:right="992"/>
        <w:rPr>
          <w:rFonts w:asciiTheme="minorHAnsi" w:hAnsiTheme="minorHAnsi" w:cstheme="minorBidi"/>
          <w:noProof/>
          <w:kern w:val="2"/>
          <w:szCs w:val="24"/>
          <w:lang w:eastAsia="zh-CN"/>
          <w14:ligatures w14:val="standardContextual"/>
        </w:rPr>
      </w:pPr>
      <w:r>
        <w:rPr>
          <w:noProof/>
        </w:rPr>
        <w:t>8.1</w:t>
      </w:r>
      <w:r>
        <w:rPr>
          <w:rFonts w:asciiTheme="minorHAnsi" w:hAnsiTheme="minorHAnsi" w:cstheme="minorBidi"/>
          <w:noProof/>
          <w:kern w:val="2"/>
          <w:szCs w:val="24"/>
          <w:lang w:eastAsia="zh-CN"/>
          <w14:ligatures w14:val="standardContextual"/>
        </w:rPr>
        <w:tab/>
      </w:r>
      <w:r>
        <w:rPr>
          <w:noProof/>
        </w:rPr>
        <w:t xml:space="preserve">Existing applicable regulatory </w:t>
      </w:r>
      <w:r w:rsidRPr="00620ECF">
        <w:rPr>
          <w:noProof/>
        </w:rPr>
        <w:t>frameworks</w:t>
      </w:r>
      <w:r>
        <w:rPr>
          <w:noProof/>
        </w:rPr>
        <w:tab/>
      </w:r>
      <w:r>
        <w:rPr>
          <w:noProof/>
        </w:rPr>
        <w:tab/>
      </w:r>
      <w:r w:rsidRPr="00620ECF">
        <w:rPr>
          <w:noProof/>
        </w:rPr>
        <w:t>20</w:t>
      </w:r>
    </w:p>
    <w:p w14:paraId="27055D3D" w14:textId="42179694" w:rsidR="00620ECF" w:rsidRDefault="00620ECF" w:rsidP="00620ECF">
      <w:pPr>
        <w:pStyle w:val="TOC2"/>
        <w:ind w:right="992"/>
        <w:rPr>
          <w:rFonts w:asciiTheme="minorHAnsi" w:hAnsiTheme="minorHAnsi" w:cstheme="minorBidi"/>
          <w:noProof/>
          <w:kern w:val="2"/>
          <w:szCs w:val="24"/>
          <w:lang w:eastAsia="zh-CN"/>
          <w14:ligatures w14:val="standardContextual"/>
        </w:rPr>
      </w:pPr>
      <w:r>
        <w:rPr>
          <w:noProof/>
        </w:rPr>
        <w:t>8.2</w:t>
      </w:r>
      <w:r>
        <w:rPr>
          <w:rFonts w:asciiTheme="minorHAnsi" w:hAnsiTheme="minorHAnsi" w:cstheme="minorBidi"/>
          <w:noProof/>
          <w:kern w:val="2"/>
          <w:szCs w:val="24"/>
          <w:lang w:eastAsia="zh-CN"/>
          <w14:ligatures w14:val="standardContextual"/>
        </w:rPr>
        <w:tab/>
      </w:r>
      <w:r>
        <w:rPr>
          <w:noProof/>
        </w:rPr>
        <w:t xml:space="preserve">Regulatory features to be reported by benchmarking </w:t>
      </w:r>
      <w:r w:rsidRPr="00620ECF">
        <w:rPr>
          <w:noProof/>
        </w:rPr>
        <w:t>participants</w:t>
      </w:r>
      <w:r>
        <w:rPr>
          <w:noProof/>
        </w:rPr>
        <w:tab/>
      </w:r>
      <w:r>
        <w:rPr>
          <w:noProof/>
        </w:rPr>
        <w:tab/>
      </w:r>
      <w:r w:rsidRPr="00620ECF">
        <w:rPr>
          <w:noProof/>
        </w:rPr>
        <w:t>20</w:t>
      </w:r>
    </w:p>
    <w:p w14:paraId="13D6AC1A" w14:textId="66827D5E" w:rsidR="00620ECF" w:rsidRDefault="00620ECF" w:rsidP="00620ECF">
      <w:pPr>
        <w:pStyle w:val="TOC2"/>
        <w:ind w:right="992"/>
        <w:rPr>
          <w:rFonts w:asciiTheme="minorHAnsi" w:hAnsiTheme="minorHAnsi" w:cstheme="minorBidi"/>
          <w:noProof/>
          <w:kern w:val="2"/>
          <w:szCs w:val="24"/>
          <w:lang w:eastAsia="zh-CN"/>
          <w14:ligatures w14:val="standardContextual"/>
        </w:rPr>
      </w:pPr>
      <w:r>
        <w:rPr>
          <w:noProof/>
        </w:rPr>
        <w:t>8.3</w:t>
      </w:r>
      <w:r>
        <w:rPr>
          <w:rFonts w:asciiTheme="minorHAnsi" w:hAnsiTheme="minorHAnsi" w:cstheme="minorBidi"/>
          <w:noProof/>
          <w:kern w:val="2"/>
          <w:szCs w:val="24"/>
          <w:lang w:eastAsia="zh-CN"/>
          <w14:ligatures w14:val="standardContextual"/>
        </w:rPr>
        <w:tab/>
      </w:r>
      <w:r>
        <w:rPr>
          <w:noProof/>
        </w:rPr>
        <w:t xml:space="preserve">Regulatory requirements for the benchmarking </w:t>
      </w:r>
      <w:r w:rsidRPr="00620ECF">
        <w:rPr>
          <w:noProof/>
        </w:rPr>
        <w:t>systems</w:t>
      </w:r>
      <w:r>
        <w:rPr>
          <w:noProof/>
        </w:rPr>
        <w:tab/>
      </w:r>
      <w:r>
        <w:rPr>
          <w:noProof/>
        </w:rPr>
        <w:tab/>
      </w:r>
      <w:r w:rsidRPr="00620ECF">
        <w:rPr>
          <w:noProof/>
        </w:rPr>
        <w:t>21</w:t>
      </w:r>
    </w:p>
    <w:p w14:paraId="2D952B1A" w14:textId="08BDFB1B" w:rsidR="00620ECF" w:rsidRDefault="00620ECF" w:rsidP="00620ECF">
      <w:pPr>
        <w:pStyle w:val="TOC2"/>
        <w:ind w:right="992"/>
        <w:rPr>
          <w:rFonts w:asciiTheme="minorHAnsi" w:hAnsiTheme="minorHAnsi" w:cstheme="minorBidi"/>
          <w:noProof/>
          <w:kern w:val="2"/>
          <w:szCs w:val="24"/>
          <w:lang w:eastAsia="zh-CN"/>
          <w14:ligatures w14:val="standardContextual"/>
        </w:rPr>
      </w:pPr>
      <w:r>
        <w:rPr>
          <w:noProof/>
        </w:rPr>
        <w:t>8.4</w:t>
      </w:r>
      <w:r>
        <w:rPr>
          <w:rFonts w:asciiTheme="minorHAnsi" w:hAnsiTheme="minorHAnsi" w:cstheme="minorBidi"/>
          <w:noProof/>
          <w:kern w:val="2"/>
          <w:szCs w:val="24"/>
          <w:lang w:eastAsia="zh-CN"/>
          <w14:ligatures w14:val="standardContextual"/>
        </w:rPr>
        <w:tab/>
      </w:r>
      <w:r>
        <w:rPr>
          <w:noProof/>
        </w:rPr>
        <w:t xml:space="preserve">Regulatory approach for the topic </w:t>
      </w:r>
      <w:r w:rsidRPr="00620ECF">
        <w:rPr>
          <w:noProof/>
        </w:rPr>
        <w:t>group</w:t>
      </w:r>
      <w:r>
        <w:rPr>
          <w:noProof/>
        </w:rPr>
        <w:tab/>
      </w:r>
      <w:r>
        <w:rPr>
          <w:noProof/>
        </w:rPr>
        <w:tab/>
      </w:r>
      <w:r w:rsidRPr="00620ECF">
        <w:rPr>
          <w:noProof/>
        </w:rPr>
        <w:t>21</w:t>
      </w:r>
    </w:p>
    <w:p w14:paraId="4EA34D20" w14:textId="18A855D6" w:rsidR="00620ECF" w:rsidRDefault="00620ECF" w:rsidP="00620ECF">
      <w:pPr>
        <w:pStyle w:val="TOC1"/>
        <w:ind w:right="992"/>
        <w:rPr>
          <w:rFonts w:asciiTheme="minorHAnsi" w:hAnsiTheme="minorHAnsi" w:cstheme="minorBidi"/>
          <w:noProof/>
          <w:kern w:val="2"/>
          <w:szCs w:val="24"/>
          <w:lang w:eastAsia="zh-CN"/>
          <w14:ligatures w14:val="standardContextual"/>
        </w:rPr>
      </w:pPr>
      <w:r w:rsidRPr="00620ECF">
        <w:rPr>
          <w:rFonts w:eastAsia="Times New Roman"/>
          <w:noProof/>
        </w:rPr>
        <w:t>References</w:t>
      </w:r>
      <w:r>
        <w:rPr>
          <w:rFonts w:eastAsia="Times New Roman"/>
          <w:noProof/>
        </w:rPr>
        <w:tab/>
      </w:r>
      <w:r>
        <w:rPr>
          <w:rFonts w:eastAsia="Times New Roman"/>
          <w:noProof/>
        </w:rPr>
        <w:tab/>
      </w:r>
      <w:r w:rsidRPr="00620ECF">
        <w:rPr>
          <w:noProof/>
        </w:rPr>
        <w:t>22</w:t>
      </w:r>
    </w:p>
    <w:p w14:paraId="69D2A5CE" w14:textId="17CF29F5" w:rsidR="00620ECF" w:rsidRDefault="00620ECF" w:rsidP="00620ECF">
      <w:pPr>
        <w:pStyle w:val="TOC1"/>
        <w:ind w:right="992"/>
        <w:rPr>
          <w:rFonts w:asciiTheme="minorHAnsi" w:hAnsiTheme="minorHAnsi" w:cstheme="minorBidi"/>
          <w:noProof/>
          <w:kern w:val="2"/>
          <w:szCs w:val="24"/>
          <w:lang w:eastAsia="zh-CN"/>
          <w14:ligatures w14:val="standardContextual"/>
        </w:rPr>
      </w:pPr>
      <w:r>
        <w:rPr>
          <w:noProof/>
        </w:rPr>
        <w:t xml:space="preserve">Annex A </w:t>
      </w:r>
      <w:r w:rsidR="002D6E8E">
        <w:rPr>
          <w:noProof/>
        </w:rPr>
        <w:t>–</w:t>
      </w:r>
      <w:r>
        <w:rPr>
          <w:noProof/>
        </w:rPr>
        <w:t xml:space="preserve"> </w:t>
      </w:r>
      <w:r w:rsidRPr="00620ECF">
        <w:rPr>
          <w:noProof/>
        </w:rPr>
        <w:t>Glossary</w:t>
      </w:r>
      <w:r>
        <w:rPr>
          <w:noProof/>
        </w:rPr>
        <w:tab/>
      </w:r>
      <w:r>
        <w:rPr>
          <w:noProof/>
        </w:rPr>
        <w:tab/>
      </w:r>
      <w:r w:rsidRPr="00620ECF">
        <w:rPr>
          <w:noProof/>
        </w:rPr>
        <w:t>26</w:t>
      </w:r>
    </w:p>
    <w:p w14:paraId="512FC03A" w14:textId="018948BE" w:rsidR="00620ECF" w:rsidRDefault="00620ECF" w:rsidP="00620ECF">
      <w:pPr>
        <w:pStyle w:val="TOC1"/>
        <w:ind w:right="992"/>
        <w:rPr>
          <w:rFonts w:asciiTheme="minorHAnsi" w:hAnsiTheme="minorHAnsi" w:cstheme="minorBidi"/>
          <w:noProof/>
          <w:kern w:val="2"/>
          <w:szCs w:val="24"/>
          <w:lang w:eastAsia="zh-CN"/>
          <w14:ligatures w14:val="standardContextual"/>
        </w:rPr>
      </w:pPr>
      <w:r>
        <w:rPr>
          <w:noProof/>
        </w:rPr>
        <w:t xml:space="preserve">Annex B </w:t>
      </w:r>
      <w:r w:rsidR="002D6E8E">
        <w:rPr>
          <w:noProof/>
        </w:rPr>
        <w:t>–</w:t>
      </w:r>
      <w:r>
        <w:rPr>
          <w:noProof/>
        </w:rPr>
        <w:t xml:space="preserve"> Declaration of conflict of </w:t>
      </w:r>
      <w:r w:rsidRPr="00620ECF">
        <w:rPr>
          <w:noProof/>
        </w:rPr>
        <w:t>interests</w:t>
      </w:r>
      <w:r>
        <w:rPr>
          <w:noProof/>
        </w:rPr>
        <w:tab/>
      </w:r>
      <w:r>
        <w:rPr>
          <w:noProof/>
        </w:rPr>
        <w:tab/>
      </w:r>
      <w:r w:rsidRPr="00620ECF">
        <w:rPr>
          <w:noProof/>
        </w:rPr>
        <w:t>28</w:t>
      </w:r>
    </w:p>
    <w:p w14:paraId="4665BE0B" w14:textId="156B9042" w:rsidR="00777DC2" w:rsidRDefault="00777DC2" w:rsidP="00620ECF"/>
    <w:p w14:paraId="63A71B4D" w14:textId="77777777" w:rsidR="00620ECF" w:rsidRDefault="00620ECF" w:rsidP="00A97AE5"/>
    <w:p w14:paraId="3E24FDB2" w14:textId="77777777" w:rsidR="00A97AE5" w:rsidRPr="00065037" w:rsidRDefault="00A97AE5" w:rsidP="00B47402"/>
    <w:p w14:paraId="1392A3AB" w14:textId="77777777" w:rsidR="00AB409A" w:rsidRPr="00065037" w:rsidRDefault="00AB409A">
      <w:pPr>
        <w:spacing w:before="0"/>
        <w:rPr>
          <w:b/>
          <w:bCs/>
        </w:rPr>
        <w:sectPr w:rsidR="00AB409A" w:rsidRPr="00065037" w:rsidSect="000A04FF">
          <w:headerReference w:type="even" r:id="rId29"/>
          <w:headerReference w:type="default" r:id="rId30"/>
          <w:footerReference w:type="even" r:id="rId31"/>
          <w:footerReference w:type="default" r:id="rId32"/>
          <w:headerReference w:type="first" r:id="rId33"/>
          <w:footerReference w:type="first" r:id="rId34"/>
          <w:type w:val="oddPage"/>
          <w:pgSz w:w="11907" w:h="16840" w:code="9"/>
          <w:pgMar w:top="1134" w:right="1134" w:bottom="1134" w:left="1134" w:header="567" w:footer="567" w:gutter="0"/>
          <w:pgNumType w:fmt="lowerRoman" w:start="1"/>
          <w:cols w:space="720"/>
          <w:docGrid w:linePitch="326"/>
        </w:sectPr>
      </w:pPr>
    </w:p>
    <w:p w14:paraId="258982AD" w14:textId="2570B852" w:rsidR="00D069A9" w:rsidRPr="00293E47" w:rsidRDefault="00D069A9" w:rsidP="00D069A9">
      <w:pPr>
        <w:pStyle w:val="RecNo"/>
      </w:pPr>
      <w:r w:rsidRPr="00293E47">
        <w:lastRenderedPageBreak/>
        <w:t xml:space="preserve">ITU-T FG-AI4H </w:t>
      </w:r>
      <w:r w:rsidR="00F578B6" w:rsidRPr="00675DE6">
        <w:rPr>
          <w:bCs/>
        </w:rPr>
        <w:t>D</w:t>
      </w:r>
      <w:r w:rsidR="00F578B6" w:rsidRPr="00CD2EB9">
        <w:rPr>
          <w:bCs/>
        </w:rPr>
        <w:t>eliverable</w:t>
      </w:r>
    </w:p>
    <w:p w14:paraId="254B5C96" w14:textId="0FD6636C" w:rsidR="00174175" w:rsidRPr="00065037" w:rsidRDefault="00D069A9" w:rsidP="00D069A9">
      <w:pPr>
        <w:pStyle w:val="Rectitle"/>
      </w:pPr>
      <w:r>
        <w:t>DEL10.</w:t>
      </w:r>
      <w:r w:rsidR="00AE7AF6">
        <w:t>4</w:t>
      </w:r>
      <w:r>
        <w:t xml:space="preserve"> –</w:t>
      </w:r>
      <w:r w:rsidR="0082126A">
        <w:t xml:space="preserve"> </w:t>
      </w:r>
      <w:r w:rsidR="00F737E8">
        <w:t>Topic Description Document for the Topic Group on falls among the elderly (TG-Falls)</w:t>
      </w:r>
    </w:p>
    <w:p w14:paraId="572BBEFB" w14:textId="67A7FC69" w:rsidR="00174175" w:rsidRPr="00065037" w:rsidRDefault="00407872" w:rsidP="00407872">
      <w:pPr>
        <w:pStyle w:val="Heading1"/>
      </w:pPr>
      <w:bookmarkStart w:id="3" w:name="_Toc137968902"/>
      <w:bookmarkStart w:id="4" w:name="_Toc138763644"/>
      <w:bookmarkStart w:id="5" w:name="_Toc144227550"/>
      <w:bookmarkStart w:id="6" w:name="_Toc146300873"/>
      <w:bookmarkStart w:id="7" w:name="_Toc167693763"/>
      <w:bookmarkStart w:id="8" w:name="_Toc194670424"/>
      <w:bookmarkStart w:id="9" w:name="_Toc194678118"/>
      <w:bookmarkStart w:id="10" w:name="_Toc194911861"/>
      <w:bookmarkStart w:id="11" w:name="_Toc194998130"/>
      <w:bookmarkStart w:id="12" w:name="_Toc195260580"/>
      <w:r w:rsidRPr="00065037">
        <w:t>1</w:t>
      </w:r>
      <w:r w:rsidRPr="00065037">
        <w:tab/>
      </w:r>
      <w:r w:rsidR="00174175" w:rsidRPr="00065037">
        <w:t>Introduction</w:t>
      </w:r>
      <w:bookmarkEnd w:id="3"/>
      <w:bookmarkEnd w:id="4"/>
      <w:bookmarkEnd w:id="5"/>
      <w:bookmarkEnd w:id="6"/>
      <w:bookmarkEnd w:id="7"/>
      <w:bookmarkEnd w:id="8"/>
      <w:bookmarkEnd w:id="9"/>
      <w:bookmarkEnd w:id="10"/>
      <w:bookmarkEnd w:id="11"/>
      <w:bookmarkEnd w:id="12"/>
    </w:p>
    <w:p w14:paraId="134EBE5C" w14:textId="77777777" w:rsidR="00A147F8" w:rsidRDefault="00A147F8" w:rsidP="00A147F8">
      <w:bookmarkStart w:id="13" w:name="_Toc138763645"/>
      <w:bookmarkStart w:id="14" w:name="_Toc144227551"/>
      <w:bookmarkStart w:id="15" w:name="_Toc146300874"/>
      <w:bookmarkStart w:id="16" w:name="_Toc167693764"/>
      <w:bookmarkStart w:id="17" w:name="_Toc194670425"/>
      <w:bookmarkStart w:id="18" w:name="_Toc194678119"/>
      <w:r>
        <w:t>Falls are one of the most common health problems in the elderly population. About a third of community-dwelling adults aged 65 years or older fall each year (World Health Organization 2007), and these events represent more than 50 per cent of the hospitalizations due to lesions in this age group. Falls are also considered one of the main causes for loss of independence and institutionalization. In 10 per cent of cases falls result in fractures, thus contributing to a significant increase in morbidity and mortality. Direct health care costs associated with this phenomenon are high, reaching yearly costs of 25 billion euros in the European Union and 31 billion dollars in the United States of America [7].</w:t>
      </w:r>
    </w:p>
    <w:p w14:paraId="4EE993FB" w14:textId="32FDDB47" w:rsidR="00A147F8" w:rsidRDefault="00A147F8" w:rsidP="00A147F8">
      <w:r>
        <w:t xml:space="preserve">Current guidelines for fall prevention and management in older adults, indicate a need to implement fall risk screening to identify those at increased risk [23], [26]. These </w:t>
      </w:r>
      <w:r w:rsidR="00925CAB">
        <w:t>high-risk</w:t>
      </w:r>
      <w:r>
        <w:t xml:space="preserve"> individuals should be offered fall prevention programs, which reduce fall risk by improving strength and balance and modifying behaviours [17]. In case of a fall, a prolonged time on the floor leads to worse physical and clinical outcomes. Thus, it is ess</w:t>
      </w:r>
      <w:r>
        <w:rPr>
          <w:color w:val="000000"/>
        </w:rPr>
        <w:t xml:space="preserve">ential to promptly </w:t>
      </w:r>
      <w:proofErr w:type="gramStart"/>
      <w:r>
        <w:rPr>
          <w:color w:val="000000"/>
        </w:rPr>
        <w:t>provide assistance to</w:t>
      </w:r>
      <w:proofErr w:type="gramEnd"/>
      <w:r>
        <w:rPr>
          <w:color w:val="000000"/>
        </w:rPr>
        <w:t xml:space="preserve"> those </w:t>
      </w:r>
      <w:r>
        <w:t>who are not able to get up independently [11].</w:t>
      </w:r>
    </w:p>
    <w:p w14:paraId="71DEE5BD" w14:textId="77777777" w:rsidR="00A147F8" w:rsidRDefault="00A147F8" w:rsidP="00A147F8">
      <w:r>
        <w:t>According to these recommendations, diverse tools have been proposed for fall prevention and management, including systems for fall risk prediction [12], fall preventive intervention recommendations [9], [22], and fall detection and classification [45]. In the last decade, some of these tools have been developed using Artificial Intelligence (AI) techniques. Although AI has the potential to increase the accuracy and efficacy of these tools, most of them have not been sufficiently validated. A platform for standardized benchmarking of these systems would allow to consistently evaluate their predictive accuracy and their efficacy in preventing and managing falls.</w:t>
      </w:r>
    </w:p>
    <w:p w14:paraId="288788E0" w14:textId="0F207089" w:rsidR="003D4623" w:rsidRPr="00CC021C" w:rsidRDefault="00A147F8" w:rsidP="00A147F8">
      <w:r>
        <w:t>This topic description document specifies such a standardized benchmarking. It serves as deliverable No. 10.4 of the ITU/WHO Focus Group on AI for Health (FG-AI4H). It focuses on the subtopic of fall prediction with wearable inertial sensors, as specified in the following.</w:t>
      </w:r>
    </w:p>
    <w:p w14:paraId="15B8194E" w14:textId="656812EE" w:rsidR="00174175" w:rsidRPr="00065037" w:rsidRDefault="00407872" w:rsidP="00407872">
      <w:pPr>
        <w:pStyle w:val="Heading1"/>
      </w:pPr>
      <w:bookmarkStart w:id="19" w:name="_Toc194911862"/>
      <w:bookmarkStart w:id="20" w:name="_Toc194998131"/>
      <w:bookmarkStart w:id="21" w:name="_Toc195260581"/>
      <w:r w:rsidRPr="00065037">
        <w:t>2</w:t>
      </w:r>
      <w:r w:rsidRPr="00065037">
        <w:tab/>
      </w:r>
      <w:bookmarkStart w:id="22" w:name="_Toc48799736"/>
      <w:bookmarkStart w:id="23" w:name="_Toc144228450"/>
      <w:bookmarkStart w:id="24" w:name="_Toc144229491"/>
      <w:bookmarkStart w:id="25" w:name="_Toc146649133"/>
      <w:bookmarkEnd w:id="13"/>
      <w:bookmarkEnd w:id="14"/>
      <w:bookmarkEnd w:id="15"/>
      <w:bookmarkEnd w:id="16"/>
      <w:bookmarkEnd w:id="17"/>
      <w:bookmarkEnd w:id="18"/>
      <w:bookmarkEnd w:id="19"/>
      <w:bookmarkEnd w:id="20"/>
      <w:r w:rsidR="006935ED" w:rsidRPr="00790FD3">
        <w:t xml:space="preserve">About the FG-AI4H topic group on </w:t>
      </w:r>
      <w:bookmarkEnd w:id="22"/>
      <w:r w:rsidR="006935ED" w:rsidRPr="00790FD3">
        <w:t>Falls among the elderly</w:t>
      </w:r>
      <w:bookmarkEnd w:id="21"/>
      <w:bookmarkEnd w:id="23"/>
      <w:bookmarkEnd w:id="24"/>
      <w:bookmarkEnd w:id="25"/>
    </w:p>
    <w:p w14:paraId="495AC4AD" w14:textId="77777777" w:rsidR="00D4629B" w:rsidRDefault="00D4629B" w:rsidP="00D4629B">
      <w:bookmarkStart w:id="26" w:name="_Toc48799737"/>
      <w:bookmarkStart w:id="27" w:name="_Toc72485356"/>
      <w:bookmarkStart w:id="28" w:name="_Toc144477343"/>
      <w:bookmarkStart w:id="29" w:name="_Toc144480451"/>
      <w:bookmarkStart w:id="30" w:name="_Toc146647905"/>
      <w:bookmarkStart w:id="31" w:name="_Toc194670426"/>
      <w:bookmarkStart w:id="32" w:name="_Toc194678120"/>
      <w:bookmarkStart w:id="33" w:name="_Toc138763646"/>
      <w:bookmarkStart w:id="34" w:name="_Toc144227552"/>
      <w:bookmarkStart w:id="35" w:name="_Toc146300875"/>
      <w:bookmarkStart w:id="36" w:name="_Toc167693765"/>
      <w:r>
        <w:t>To develop this benchmarking framework, FG-AI4H decided to create the topic group TG-Falls (Falls among the elderly) at meeting A in Geneva, Switzerland, on 25-27 September 2018.</w:t>
      </w:r>
    </w:p>
    <w:p w14:paraId="345474C1" w14:textId="3A37FB96" w:rsidR="008C67DF" w:rsidRPr="00CC021C" w:rsidRDefault="00D4629B" w:rsidP="00D4629B">
      <w:r>
        <w:t xml:space="preserve">FG-AI4H assigns a </w:t>
      </w:r>
      <w:r>
        <w:rPr>
          <w:i/>
          <w:iCs/>
        </w:rPr>
        <w:t>topic driver</w:t>
      </w:r>
      <w:r>
        <w:t xml:space="preserve"> to each topic group (</w:t>
      </w:r>
      <w:proofErr w:type="gramStart"/>
      <w:r>
        <w:t>similar to</w:t>
      </w:r>
      <w:proofErr w:type="gramEnd"/>
      <w:r>
        <w:t xml:space="preserve"> a moderator) who coordinates the collaboration of all topic group members on the topic description document (TDD).</w:t>
      </w:r>
      <w:r>
        <w:rPr>
          <w:b/>
          <w:bCs/>
          <w:i/>
          <w:iCs/>
        </w:rPr>
        <w:t xml:space="preserve"> </w:t>
      </w:r>
      <w:r>
        <w:t xml:space="preserve">During the FG-AI4H meeting A in Geneva, Switzerland, on 25-27 September 2018, </w:t>
      </w:r>
      <w:r>
        <w:rPr>
          <w:lang w:val="pt-PT"/>
        </w:rPr>
        <w:t>Inês Sousa</w:t>
      </w:r>
      <w:r>
        <w:t xml:space="preserve"> from </w:t>
      </w:r>
      <w:r>
        <w:rPr>
          <w:lang w:val="pt-PT"/>
        </w:rPr>
        <w:t xml:space="preserve">Associação Fraunhofer Portugal Research – Fraunhofer AICOS </w:t>
      </w:r>
      <w:r>
        <w:t xml:space="preserve">was nominated as the topic driver for TG-Falls. In December 2020, this role was taken by Pierpaolo Palumbo, from the University of Bologna, Bologna, Italy. In June 2023, Pierpaolo Palumbo expressed his intention to leave this role, while continuing to serve as a member of </w:t>
      </w:r>
      <w:r>
        <w:rPr>
          <w:rFonts w:eastAsia="DengXian"/>
        </w:rPr>
        <w:t>TG-Falls</w:t>
      </w:r>
      <w:r>
        <w:t xml:space="preserve">. He indicated that Kimberley van </w:t>
      </w:r>
      <w:proofErr w:type="spellStart"/>
      <w:r>
        <w:t>Schooten</w:t>
      </w:r>
      <w:proofErr w:type="spellEnd"/>
      <w:r>
        <w:t xml:space="preserve"> would be available to take over. Dr Kimberly van </w:t>
      </w:r>
      <w:proofErr w:type="spellStart"/>
      <w:r>
        <w:t>Schooten</w:t>
      </w:r>
      <w:proofErr w:type="spellEnd"/>
      <w:r>
        <w:t xml:space="preserve"> is from the Falls, Balance and Injury Research Centre, Neuroscience Research Australia, Sydney, Australia and from the School of Population Health, University of New South Wales, Sydney, Australia.</w:t>
      </w:r>
    </w:p>
    <w:p w14:paraId="7D1A72F0" w14:textId="7DBB1119" w:rsidR="00B14CAF" w:rsidRPr="00065037" w:rsidRDefault="00B14CAF" w:rsidP="00B14CAF">
      <w:pPr>
        <w:pStyle w:val="Heading2"/>
      </w:pPr>
      <w:bookmarkStart w:id="37" w:name="_Toc194911863"/>
      <w:bookmarkStart w:id="38" w:name="_Toc194998132"/>
      <w:bookmarkStart w:id="39" w:name="_Toc195260582"/>
      <w:r w:rsidRPr="00065037">
        <w:t>2.1</w:t>
      </w:r>
      <w:r w:rsidRPr="00065037">
        <w:tab/>
      </w:r>
      <w:bookmarkStart w:id="40" w:name="_Toc144228451"/>
      <w:bookmarkStart w:id="41" w:name="_Toc144229492"/>
      <w:bookmarkStart w:id="42" w:name="_Toc146649134"/>
      <w:bookmarkEnd w:id="26"/>
      <w:bookmarkEnd w:id="27"/>
      <w:bookmarkEnd w:id="28"/>
      <w:bookmarkEnd w:id="29"/>
      <w:bookmarkEnd w:id="30"/>
      <w:bookmarkEnd w:id="31"/>
      <w:bookmarkEnd w:id="32"/>
      <w:bookmarkEnd w:id="37"/>
      <w:bookmarkEnd w:id="38"/>
      <w:r w:rsidR="00FB7459" w:rsidRPr="00790FD3">
        <w:t>Documentation</w:t>
      </w:r>
      <w:bookmarkEnd w:id="39"/>
      <w:bookmarkEnd w:id="40"/>
      <w:bookmarkEnd w:id="41"/>
      <w:bookmarkEnd w:id="42"/>
    </w:p>
    <w:p w14:paraId="3B75C203" w14:textId="08385F14" w:rsidR="003A7A77" w:rsidRDefault="003A7A77" w:rsidP="003A7A77">
      <w:bookmarkStart w:id="43" w:name="_Ref144479956"/>
      <w:bookmarkStart w:id="44" w:name="_Toc144477397"/>
      <w:bookmarkStart w:id="45" w:name="_Toc144480486"/>
      <w:bookmarkStart w:id="46" w:name="_Toc146647940"/>
      <w:r>
        <w:t xml:space="preserve">This document is the TDD for TG-Falls. It introduces the health topic including the AI task, outlines its relevance and potential impact that the benchmarking will have on the health system and patient </w:t>
      </w:r>
      <w:r>
        <w:lastRenderedPageBreak/>
        <w:t>outcome, and provides an overview of the existing AI solutions for preventing falls among the elderly. It describes the existing approaches for assessing the quality of fall prevention systems and provides the details that are likely relevant for setting up a new standardized benchmarking. It specifies the actual benchmarking methods for one subtopic at a level of detail that includes technological and operational implementation. There are individual sub</w:t>
      </w:r>
      <w:r w:rsidR="00332349">
        <w:t>clause</w:t>
      </w:r>
      <w:r>
        <w:t>s for all versions of the benchmarking. Finally, it summarizes the results of the topic group's benchmarking initiative. In addition, the TDD addresses ethical and regulatory aspects.</w:t>
      </w:r>
    </w:p>
    <w:p w14:paraId="2FA0AECE" w14:textId="77777777" w:rsidR="003A7A77" w:rsidRDefault="003A7A77" w:rsidP="003A7A77">
      <w:r>
        <w:t xml:space="preserve">This TDD has been developed cooperatively by all members of the </w:t>
      </w:r>
      <w:r>
        <w:rPr>
          <w:rFonts w:eastAsia="DengXian"/>
        </w:rPr>
        <w:t>TG-Falls</w:t>
      </w:r>
      <w:r>
        <w:t xml:space="preserve"> over time and updated TDD iterations have been presented at each FG-AI4H meeting.</w:t>
      </w:r>
    </w:p>
    <w:p w14:paraId="48A6896C" w14:textId="2E6ECEAE" w:rsidR="00877B93" w:rsidRPr="00CC021C" w:rsidRDefault="003A7A77" w:rsidP="003A7A77">
      <w:r>
        <w:t xml:space="preserve">This final version of this TDD is released as deliverable </w:t>
      </w:r>
      <w:r w:rsidR="00786076">
        <w:t>"</w:t>
      </w:r>
      <w:r>
        <w:t>DEL 10.4 Falls among the elderly (TG-Falls).</w:t>
      </w:r>
      <w:r w:rsidR="00786076">
        <w:t>"</w:t>
      </w:r>
      <w:r>
        <w:t xml:space="preserve"> The </w:t>
      </w:r>
      <w:r>
        <w:rPr>
          <w:rFonts w:eastAsia="DengXian"/>
        </w:rPr>
        <w:t>TG-Falls</w:t>
      </w:r>
      <w:r>
        <w:t xml:space="preserve"> has submitted output documents reflecting updates to the work on this deliverable </w:t>
      </w:r>
      <w:r w:rsidRPr="001B671D">
        <w:t>(Table 1)</w:t>
      </w:r>
      <w:r w:rsidRPr="00CF600A">
        <w:t xml:space="preserve"> </w:t>
      </w:r>
      <w:r>
        <w:t>to each FG-AI4H meeting.</w:t>
      </w:r>
    </w:p>
    <w:tbl>
      <w:tblPr>
        <w:tblStyle w:val="TableGrid"/>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05"/>
        <w:gridCol w:w="7434"/>
      </w:tblGrid>
      <w:tr w:rsidR="00B305BF" w:rsidRPr="00F3039F" w14:paraId="0206D59D" w14:textId="77777777" w:rsidTr="00A82254">
        <w:trPr>
          <w:tblHeader/>
          <w:jc w:val="center"/>
        </w:trPr>
        <w:tc>
          <w:tcPr>
            <w:tcW w:w="9639" w:type="dxa"/>
            <w:gridSpan w:val="2"/>
            <w:tcBorders>
              <w:top w:val="nil"/>
              <w:left w:val="nil"/>
              <w:bottom w:val="single" w:sz="4" w:space="0" w:color="auto"/>
              <w:right w:val="nil"/>
            </w:tcBorders>
            <w:shd w:val="clear" w:color="auto" w:fill="auto"/>
          </w:tcPr>
          <w:bookmarkEnd w:id="43"/>
          <w:bookmarkEnd w:id="44"/>
          <w:bookmarkEnd w:id="45"/>
          <w:bookmarkEnd w:id="46"/>
          <w:p w14:paraId="19558CCA" w14:textId="12A5D2F8" w:rsidR="00B305BF" w:rsidRPr="00F3039F" w:rsidRDefault="00A82254" w:rsidP="00B305BF">
            <w:pPr>
              <w:pStyle w:val="TableNoTitle0"/>
            </w:pPr>
            <w:r w:rsidRPr="006559AC">
              <w:t xml:space="preserve">Table </w:t>
            </w:r>
            <w:r w:rsidRPr="00CC021C">
              <w:t>1</w:t>
            </w:r>
            <w:r>
              <w:t xml:space="preserve"> –</w:t>
            </w:r>
            <w:r w:rsidRPr="00CC021C">
              <w:t xml:space="preserve"> Topic group output documents</w:t>
            </w:r>
          </w:p>
        </w:tc>
      </w:tr>
      <w:tr w:rsidR="00B14CAF" w:rsidRPr="00F3039F" w14:paraId="0CE9526B" w14:textId="77777777" w:rsidTr="00A82254">
        <w:trPr>
          <w:tblHeader/>
          <w:jc w:val="center"/>
        </w:trPr>
        <w:tc>
          <w:tcPr>
            <w:tcW w:w="2205" w:type="dxa"/>
            <w:tcBorders>
              <w:top w:val="single" w:sz="4" w:space="0" w:color="auto"/>
            </w:tcBorders>
            <w:shd w:val="clear" w:color="auto" w:fill="auto"/>
          </w:tcPr>
          <w:p w14:paraId="0CD3789C" w14:textId="77777777" w:rsidR="00B14CAF" w:rsidRPr="00F3039F" w:rsidRDefault="00B14CAF" w:rsidP="00F3039F">
            <w:pPr>
              <w:pStyle w:val="Tablehead"/>
            </w:pPr>
            <w:r w:rsidRPr="00F3039F">
              <w:t>Number</w:t>
            </w:r>
          </w:p>
        </w:tc>
        <w:tc>
          <w:tcPr>
            <w:tcW w:w="7434" w:type="dxa"/>
            <w:tcBorders>
              <w:top w:val="single" w:sz="4" w:space="0" w:color="auto"/>
            </w:tcBorders>
            <w:shd w:val="clear" w:color="auto" w:fill="auto"/>
          </w:tcPr>
          <w:p w14:paraId="27C6B3B8" w14:textId="77777777" w:rsidR="00B14CAF" w:rsidRPr="00F3039F" w:rsidRDefault="00B14CAF" w:rsidP="00F3039F">
            <w:pPr>
              <w:pStyle w:val="Tablehead"/>
            </w:pPr>
            <w:r w:rsidRPr="00F3039F">
              <w:t>Title</w:t>
            </w:r>
          </w:p>
        </w:tc>
      </w:tr>
      <w:tr w:rsidR="00575740" w:rsidRPr="006559AC" w14:paraId="4DFF1C10" w14:textId="77777777" w:rsidTr="00A067FC">
        <w:trPr>
          <w:jc w:val="center"/>
        </w:trPr>
        <w:tc>
          <w:tcPr>
            <w:tcW w:w="2205" w:type="dxa"/>
            <w:shd w:val="clear" w:color="auto" w:fill="auto"/>
          </w:tcPr>
          <w:p w14:paraId="6E0B8BAA" w14:textId="55D01C57" w:rsidR="00575740" w:rsidRPr="0013213E" w:rsidRDefault="00575740" w:rsidP="0013213E">
            <w:pPr>
              <w:pStyle w:val="Tabletext"/>
              <w:rPr>
                <w:rStyle w:val="Hyperlink"/>
                <w:rFonts w:ascii="Times New Roman" w:hAnsi="Times New Roman"/>
                <w:color w:val="auto"/>
              </w:rPr>
            </w:pPr>
            <w:r w:rsidRPr="0013213E">
              <w:t>FGAI4H-R-012-A03</w:t>
            </w:r>
          </w:p>
        </w:tc>
        <w:tc>
          <w:tcPr>
            <w:tcW w:w="7434" w:type="dxa"/>
            <w:shd w:val="clear" w:color="auto" w:fill="auto"/>
          </w:tcPr>
          <w:p w14:paraId="4BF9ECD2" w14:textId="3593EB37" w:rsidR="00575740" w:rsidRPr="0013213E" w:rsidRDefault="00575740" w:rsidP="0013213E">
            <w:pPr>
              <w:pStyle w:val="Tabletext"/>
            </w:pPr>
            <w:r w:rsidRPr="0013213E">
              <w:t>The presentation summarizing the latest update of the Topic Description Document of the TG-Falls for meeting R</w:t>
            </w:r>
          </w:p>
        </w:tc>
      </w:tr>
      <w:tr w:rsidR="00575740" w:rsidRPr="006559AC" w14:paraId="35D78FF6" w14:textId="77777777" w:rsidTr="00A067FC">
        <w:trPr>
          <w:jc w:val="center"/>
        </w:trPr>
        <w:tc>
          <w:tcPr>
            <w:tcW w:w="2205" w:type="dxa"/>
            <w:shd w:val="clear" w:color="auto" w:fill="auto"/>
          </w:tcPr>
          <w:p w14:paraId="4EE4819B" w14:textId="2BC8A025" w:rsidR="00575740" w:rsidRPr="0013213E" w:rsidRDefault="00575740" w:rsidP="0013213E">
            <w:pPr>
              <w:pStyle w:val="Tabletext"/>
              <w:rPr>
                <w:rStyle w:val="Hyperlink"/>
                <w:rFonts w:ascii="Times New Roman" w:hAnsi="Times New Roman"/>
                <w:color w:val="auto"/>
              </w:rPr>
            </w:pPr>
            <w:r w:rsidRPr="0013213E">
              <w:t>FGAI4H-R-012-A01</w:t>
            </w:r>
          </w:p>
        </w:tc>
        <w:tc>
          <w:tcPr>
            <w:tcW w:w="7434" w:type="dxa"/>
            <w:shd w:val="clear" w:color="auto" w:fill="auto"/>
          </w:tcPr>
          <w:p w14:paraId="2F4CF173" w14:textId="0ADA07CA" w:rsidR="00575740" w:rsidRPr="0013213E" w:rsidRDefault="00575740" w:rsidP="0013213E">
            <w:pPr>
              <w:pStyle w:val="Tabletext"/>
            </w:pPr>
            <w:r w:rsidRPr="0013213E">
              <w:t>Latest update of the Topic Description Document of the TF-Falls for meeting R</w:t>
            </w:r>
          </w:p>
        </w:tc>
      </w:tr>
      <w:tr w:rsidR="00575740" w:rsidRPr="006559AC" w14:paraId="156ED633" w14:textId="77777777" w:rsidTr="00A067FC">
        <w:trPr>
          <w:jc w:val="center"/>
        </w:trPr>
        <w:tc>
          <w:tcPr>
            <w:tcW w:w="2205" w:type="dxa"/>
            <w:shd w:val="clear" w:color="auto" w:fill="auto"/>
          </w:tcPr>
          <w:p w14:paraId="29BA9946" w14:textId="0ECC4DEB" w:rsidR="00575740" w:rsidRPr="0013213E" w:rsidRDefault="00575740" w:rsidP="0013213E">
            <w:pPr>
              <w:pStyle w:val="Tabletext"/>
              <w:rPr>
                <w:rStyle w:val="Hyperlink"/>
                <w:rFonts w:ascii="Times New Roman" w:hAnsi="Times New Roman"/>
                <w:color w:val="auto"/>
              </w:rPr>
            </w:pPr>
            <w:r w:rsidRPr="0013213E">
              <w:t>FGAI4H-Q-012-A03</w:t>
            </w:r>
          </w:p>
        </w:tc>
        <w:tc>
          <w:tcPr>
            <w:tcW w:w="7434" w:type="dxa"/>
            <w:shd w:val="clear" w:color="auto" w:fill="auto"/>
          </w:tcPr>
          <w:p w14:paraId="7696E226" w14:textId="7EE06A02" w:rsidR="00575740" w:rsidRPr="0013213E" w:rsidRDefault="00575740" w:rsidP="0013213E">
            <w:pPr>
              <w:pStyle w:val="Tabletext"/>
            </w:pPr>
            <w:r w:rsidRPr="0013213E">
              <w:t>The presentation summarizing the latest update of the Topic Description Document of the TG-Falls for meeting Q</w:t>
            </w:r>
          </w:p>
        </w:tc>
      </w:tr>
      <w:tr w:rsidR="00575740" w:rsidRPr="006559AC" w14:paraId="2A7F1D1C" w14:textId="77777777" w:rsidTr="00A067FC">
        <w:trPr>
          <w:jc w:val="center"/>
        </w:trPr>
        <w:tc>
          <w:tcPr>
            <w:tcW w:w="2205" w:type="dxa"/>
            <w:shd w:val="clear" w:color="auto" w:fill="auto"/>
          </w:tcPr>
          <w:p w14:paraId="3411E4CE" w14:textId="024FD24E" w:rsidR="00575740" w:rsidRPr="0013213E" w:rsidRDefault="00575740" w:rsidP="0013213E">
            <w:pPr>
              <w:pStyle w:val="Tabletext"/>
            </w:pPr>
            <w:r w:rsidRPr="0013213E">
              <w:t>FGAI4H-Q-012-A01</w:t>
            </w:r>
          </w:p>
        </w:tc>
        <w:tc>
          <w:tcPr>
            <w:tcW w:w="7434" w:type="dxa"/>
            <w:shd w:val="clear" w:color="auto" w:fill="auto"/>
          </w:tcPr>
          <w:p w14:paraId="2D838B2E" w14:textId="4B43AC50" w:rsidR="00575740" w:rsidRPr="0013213E" w:rsidRDefault="00575740" w:rsidP="0013213E">
            <w:pPr>
              <w:pStyle w:val="Tabletext"/>
            </w:pPr>
            <w:r w:rsidRPr="0013213E">
              <w:t>Latest update of the Topic Description Document of the TF-Falls for meeting Q</w:t>
            </w:r>
          </w:p>
        </w:tc>
      </w:tr>
      <w:tr w:rsidR="00575740" w:rsidRPr="006559AC" w14:paraId="543A520D" w14:textId="77777777" w:rsidTr="00A067FC">
        <w:trPr>
          <w:jc w:val="center"/>
        </w:trPr>
        <w:tc>
          <w:tcPr>
            <w:tcW w:w="2205" w:type="dxa"/>
            <w:shd w:val="clear" w:color="auto" w:fill="auto"/>
          </w:tcPr>
          <w:p w14:paraId="55E2EF8E" w14:textId="7E3658D2" w:rsidR="00575740" w:rsidRPr="0013213E" w:rsidRDefault="00575740" w:rsidP="0013213E">
            <w:pPr>
              <w:pStyle w:val="Tabletext"/>
            </w:pPr>
            <w:r w:rsidRPr="0013213E">
              <w:t>FGAI4H-P-012-A03</w:t>
            </w:r>
          </w:p>
        </w:tc>
        <w:tc>
          <w:tcPr>
            <w:tcW w:w="7434" w:type="dxa"/>
            <w:shd w:val="clear" w:color="auto" w:fill="auto"/>
          </w:tcPr>
          <w:p w14:paraId="7E0D0308" w14:textId="05FA6661" w:rsidR="00575740" w:rsidRPr="0013213E" w:rsidRDefault="00575740" w:rsidP="0013213E">
            <w:pPr>
              <w:pStyle w:val="Tabletext"/>
            </w:pPr>
            <w:r w:rsidRPr="0013213E">
              <w:t>The presentation summarizing the latest update of the Topic Description Document of the TG-Falls for meeting P</w:t>
            </w:r>
          </w:p>
        </w:tc>
      </w:tr>
      <w:tr w:rsidR="00575740" w:rsidRPr="006559AC" w14:paraId="21BFBAC4" w14:textId="77777777" w:rsidTr="00A067FC">
        <w:trPr>
          <w:jc w:val="center"/>
        </w:trPr>
        <w:tc>
          <w:tcPr>
            <w:tcW w:w="2205" w:type="dxa"/>
            <w:shd w:val="clear" w:color="auto" w:fill="auto"/>
          </w:tcPr>
          <w:p w14:paraId="362A2D88" w14:textId="723654E7" w:rsidR="00575740" w:rsidRPr="0013213E" w:rsidRDefault="00575740" w:rsidP="0013213E">
            <w:pPr>
              <w:pStyle w:val="Tabletext"/>
            </w:pPr>
            <w:r w:rsidRPr="0013213E">
              <w:t>FGAI4H-P-012-A01</w:t>
            </w:r>
          </w:p>
        </w:tc>
        <w:tc>
          <w:tcPr>
            <w:tcW w:w="7434" w:type="dxa"/>
            <w:shd w:val="clear" w:color="auto" w:fill="auto"/>
          </w:tcPr>
          <w:p w14:paraId="0B2190E1" w14:textId="29640E91" w:rsidR="00575740" w:rsidRPr="0013213E" w:rsidRDefault="00575740" w:rsidP="0013213E">
            <w:pPr>
              <w:pStyle w:val="Tabletext"/>
            </w:pPr>
            <w:r w:rsidRPr="0013213E">
              <w:t>Latest update of the Topic Description Document of the TF-Falls for meeting P</w:t>
            </w:r>
          </w:p>
        </w:tc>
      </w:tr>
      <w:tr w:rsidR="00575740" w:rsidRPr="006559AC" w14:paraId="6D55197B" w14:textId="77777777" w:rsidTr="00A067FC">
        <w:trPr>
          <w:jc w:val="center"/>
        </w:trPr>
        <w:tc>
          <w:tcPr>
            <w:tcW w:w="2205" w:type="dxa"/>
            <w:shd w:val="clear" w:color="auto" w:fill="auto"/>
          </w:tcPr>
          <w:p w14:paraId="17B9FA76" w14:textId="7E8F92D5" w:rsidR="00575740" w:rsidRPr="0013213E" w:rsidRDefault="00575740" w:rsidP="0013213E">
            <w:pPr>
              <w:pStyle w:val="Tabletext"/>
            </w:pPr>
            <w:r w:rsidRPr="0013213E">
              <w:t>FGAI4H-O-012-A03</w:t>
            </w:r>
          </w:p>
        </w:tc>
        <w:tc>
          <w:tcPr>
            <w:tcW w:w="7434" w:type="dxa"/>
            <w:shd w:val="clear" w:color="auto" w:fill="auto"/>
          </w:tcPr>
          <w:p w14:paraId="54CA3B63" w14:textId="6501047D" w:rsidR="00575740" w:rsidRPr="0013213E" w:rsidRDefault="00575740" w:rsidP="0013213E">
            <w:pPr>
              <w:pStyle w:val="Tabletext"/>
            </w:pPr>
            <w:r w:rsidRPr="0013213E">
              <w:t>The presentation summarizing the latest update of the Topic Description Document of the TG-Falls for meeting O</w:t>
            </w:r>
          </w:p>
        </w:tc>
      </w:tr>
      <w:tr w:rsidR="00575740" w:rsidRPr="006559AC" w14:paraId="3305CD53" w14:textId="77777777" w:rsidTr="00A067FC">
        <w:trPr>
          <w:jc w:val="center"/>
        </w:trPr>
        <w:tc>
          <w:tcPr>
            <w:tcW w:w="2205" w:type="dxa"/>
            <w:shd w:val="clear" w:color="auto" w:fill="auto"/>
          </w:tcPr>
          <w:p w14:paraId="1A8A672D" w14:textId="73162D36" w:rsidR="00575740" w:rsidRPr="0013213E" w:rsidRDefault="00575740" w:rsidP="0013213E">
            <w:pPr>
              <w:pStyle w:val="Tabletext"/>
            </w:pPr>
            <w:r w:rsidRPr="0013213E">
              <w:t>FGAI4H-N-012-A03</w:t>
            </w:r>
          </w:p>
        </w:tc>
        <w:tc>
          <w:tcPr>
            <w:tcW w:w="7434" w:type="dxa"/>
            <w:shd w:val="clear" w:color="auto" w:fill="auto"/>
          </w:tcPr>
          <w:p w14:paraId="4AA4E584" w14:textId="34D16FD9" w:rsidR="00575740" w:rsidRPr="0013213E" w:rsidRDefault="00575740" w:rsidP="0013213E">
            <w:pPr>
              <w:pStyle w:val="Tabletext"/>
            </w:pPr>
            <w:r w:rsidRPr="0013213E">
              <w:t>The presentation summarizing the latest update of the Topic Description Document of the TG-Falls for meeting N</w:t>
            </w:r>
          </w:p>
        </w:tc>
      </w:tr>
      <w:tr w:rsidR="00575740" w:rsidRPr="006559AC" w14:paraId="0E1BA6BA" w14:textId="77777777" w:rsidTr="00A067FC">
        <w:trPr>
          <w:jc w:val="center"/>
        </w:trPr>
        <w:tc>
          <w:tcPr>
            <w:tcW w:w="2205" w:type="dxa"/>
            <w:shd w:val="clear" w:color="auto" w:fill="auto"/>
          </w:tcPr>
          <w:p w14:paraId="328712C4" w14:textId="61BC9BCA" w:rsidR="00575740" w:rsidRPr="0013213E" w:rsidRDefault="00575740" w:rsidP="0013213E">
            <w:pPr>
              <w:pStyle w:val="Tabletext"/>
            </w:pPr>
            <w:r w:rsidRPr="0013213E">
              <w:t>FGAI4H-N-012-A01</w:t>
            </w:r>
          </w:p>
        </w:tc>
        <w:tc>
          <w:tcPr>
            <w:tcW w:w="7434" w:type="dxa"/>
            <w:shd w:val="clear" w:color="auto" w:fill="auto"/>
          </w:tcPr>
          <w:p w14:paraId="02E7B51C" w14:textId="1BB18AEC" w:rsidR="00575740" w:rsidRPr="0013213E" w:rsidRDefault="00575740" w:rsidP="0013213E">
            <w:pPr>
              <w:pStyle w:val="Tabletext"/>
            </w:pPr>
            <w:r w:rsidRPr="0013213E">
              <w:t>Latest update of the Topic Description Document of the TF-Falls for meeting N</w:t>
            </w:r>
          </w:p>
        </w:tc>
      </w:tr>
      <w:tr w:rsidR="00575740" w:rsidRPr="006559AC" w14:paraId="631595D7" w14:textId="77777777" w:rsidTr="00A067FC">
        <w:trPr>
          <w:jc w:val="center"/>
        </w:trPr>
        <w:tc>
          <w:tcPr>
            <w:tcW w:w="2205" w:type="dxa"/>
            <w:shd w:val="clear" w:color="auto" w:fill="auto"/>
          </w:tcPr>
          <w:p w14:paraId="6079F557" w14:textId="052B40DA" w:rsidR="00575740" w:rsidRPr="0013213E" w:rsidRDefault="00575740" w:rsidP="0013213E">
            <w:pPr>
              <w:pStyle w:val="Tabletext"/>
            </w:pPr>
            <w:r w:rsidRPr="0013213E">
              <w:t>FGAI4H-M-012-A03</w:t>
            </w:r>
          </w:p>
        </w:tc>
        <w:tc>
          <w:tcPr>
            <w:tcW w:w="7434" w:type="dxa"/>
            <w:shd w:val="clear" w:color="auto" w:fill="auto"/>
          </w:tcPr>
          <w:p w14:paraId="41C5FA06" w14:textId="676398C0" w:rsidR="00575740" w:rsidRPr="0013213E" w:rsidRDefault="00575740" w:rsidP="0013213E">
            <w:pPr>
              <w:pStyle w:val="Tabletext"/>
            </w:pPr>
            <w:r w:rsidRPr="0013213E">
              <w:t>The presentation summarizing the latest update of the Topic Description Document of the TG-Falls for meeting M</w:t>
            </w:r>
          </w:p>
        </w:tc>
      </w:tr>
      <w:tr w:rsidR="00575740" w:rsidRPr="006559AC" w14:paraId="605523DC" w14:textId="77777777" w:rsidTr="00A067FC">
        <w:trPr>
          <w:jc w:val="center"/>
        </w:trPr>
        <w:tc>
          <w:tcPr>
            <w:tcW w:w="2205" w:type="dxa"/>
            <w:shd w:val="clear" w:color="auto" w:fill="auto"/>
          </w:tcPr>
          <w:p w14:paraId="5DFFF80A" w14:textId="72E7E85F" w:rsidR="00575740" w:rsidRPr="0013213E" w:rsidRDefault="00575740" w:rsidP="0013213E">
            <w:pPr>
              <w:pStyle w:val="Tabletext"/>
            </w:pPr>
            <w:r w:rsidRPr="0013213E">
              <w:t>FGAI4H-M-012-A01</w:t>
            </w:r>
          </w:p>
        </w:tc>
        <w:tc>
          <w:tcPr>
            <w:tcW w:w="7434" w:type="dxa"/>
            <w:shd w:val="clear" w:color="auto" w:fill="auto"/>
          </w:tcPr>
          <w:p w14:paraId="3FDB6F99" w14:textId="45CA708F" w:rsidR="00575740" w:rsidRPr="0013213E" w:rsidRDefault="00575740" w:rsidP="0013213E">
            <w:pPr>
              <w:pStyle w:val="Tabletext"/>
            </w:pPr>
            <w:r w:rsidRPr="0013213E">
              <w:t>Latest update of the Topic Description Document of the TF-Falls for meeting M</w:t>
            </w:r>
          </w:p>
        </w:tc>
      </w:tr>
      <w:tr w:rsidR="00575740" w:rsidRPr="006559AC" w14:paraId="0F49A934" w14:textId="77777777" w:rsidTr="00A067FC">
        <w:trPr>
          <w:jc w:val="center"/>
        </w:trPr>
        <w:tc>
          <w:tcPr>
            <w:tcW w:w="2205" w:type="dxa"/>
            <w:shd w:val="clear" w:color="auto" w:fill="auto"/>
          </w:tcPr>
          <w:p w14:paraId="2B0E9942" w14:textId="024CF518" w:rsidR="00575740" w:rsidRPr="0013213E" w:rsidRDefault="00575740" w:rsidP="0013213E">
            <w:pPr>
              <w:pStyle w:val="Tabletext"/>
            </w:pPr>
            <w:r w:rsidRPr="0013213E">
              <w:t>FGAI4H-L-012-A03</w:t>
            </w:r>
          </w:p>
        </w:tc>
        <w:tc>
          <w:tcPr>
            <w:tcW w:w="7434" w:type="dxa"/>
            <w:shd w:val="clear" w:color="auto" w:fill="auto"/>
          </w:tcPr>
          <w:p w14:paraId="6A1A555C" w14:textId="5D6356B5" w:rsidR="00575740" w:rsidRPr="0013213E" w:rsidRDefault="00575740" w:rsidP="0013213E">
            <w:pPr>
              <w:pStyle w:val="Tabletext"/>
            </w:pPr>
            <w:r w:rsidRPr="0013213E">
              <w:t>The presentation summarizing the latest update of the Topic Description Document of the TG-Falls for meeting L</w:t>
            </w:r>
          </w:p>
        </w:tc>
      </w:tr>
      <w:tr w:rsidR="00575740" w:rsidRPr="006559AC" w14:paraId="570853C7" w14:textId="77777777" w:rsidTr="00A067FC">
        <w:trPr>
          <w:jc w:val="center"/>
        </w:trPr>
        <w:tc>
          <w:tcPr>
            <w:tcW w:w="2205" w:type="dxa"/>
            <w:shd w:val="clear" w:color="auto" w:fill="auto"/>
          </w:tcPr>
          <w:p w14:paraId="13209CE0" w14:textId="4702586A" w:rsidR="00575740" w:rsidRPr="0013213E" w:rsidRDefault="00575740" w:rsidP="0013213E">
            <w:pPr>
              <w:pStyle w:val="Tabletext"/>
            </w:pPr>
            <w:r w:rsidRPr="0013213E">
              <w:t>FGAI4H-L-012-A01</w:t>
            </w:r>
          </w:p>
        </w:tc>
        <w:tc>
          <w:tcPr>
            <w:tcW w:w="7434" w:type="dxa"/>
            <w:shd w:val="clear" w:color="auto" w:fill="auto"/>
          </w:tcPr>
          <w:p w14:paraId="652EFF63" w14:textId="4006B240" w:rsidR="00575740" w:rsidRPr="0013213E" w:rsidRDefault="00575740" w:rsidP="0013213E">
            <w:pPr>
              <w:pStyle w:val="Tabletext"/>
            </w:pPr>
            <w:r w:rsidRPr="0013213E">
              <w:t>Latest update of the Topic Description Document of the TF-Falls for meeting L</w:t>
            </w:r>
          </w:p>
        </w:tc>
      </w:tr>
      <w:tr w:rsidR="00575740" w:rsidRPr="006559AC" w14:paraId="2CA21F48" w14:textId="77777777" w:rsidTr="00A067FC">
        <w:trPr>
          <w:jc w:val="center"/>
        </w:trPr>
        <w:tc>
          <w:tcPr>
            <w:tcW w:w="2205" w:type="dxa"/>
            <w:shd w:val="clear" w:color="auto" w:fill="auto"/>
          </w:tcPr>
          <w:p w14:paraId="1CB1DC69" w14:textId="5BF10FA0" w:rsidR="00575740" w:rsidRPr="0013213E" w:rsidRDefault="00575740" w:rsidP="0013213E">
            <w:pPr>
              <w:pStyle w:val="Tabletext"/>
            </w:pPr>
            <w:r w:rsidRPr="0013213E">
              <w:t>FGAI4H-K-012-A03</w:t>
            </w:r>
          </w:p>
        </w:tc>
        <w:tc>
          <w:tcPr>
            <w:tcW w:w="7434" w:type="dxa"/>
            <w:shd w:val="clear" w:color="auto" w:fill="auto"/>
          </w:tcPr>
          <w:p w14:paraId="6E617A6A" w14:textId="49F146D0" w:rsidR="00575740" w:rsidRPr="0013213E" w:rsidRDefault="00575740" w:rsidP="0013213E">
            <w:pPr>
              <w:pStyle w:val="Tabletext"/>
            </w:pPr>
            <w:r w:rsidRPr="0013213E">
              <w:t>The presentation summarizing the latest update of the Topic Description Document of the TG-Falls for meeting K</w:t>
            </w:r>
          </w:p>
        </w:tc>
      </w:tr>
      <w:tr w:rsidR="00575740" w:rsidRPr="006559AC" w14:paraId="7C52819F" w14:textId="77777777" w:rsidTr="00A067FC">
        <w:trPr>
          <w:jc w:val="center"/>
        </w:trPr>
        <w:tc>
          <w:tcPr>
            <w:tcW w:w="2205" w:type="dxa"/>
            <w:shd w:val="clear" w:color="auto" w:fill="auto"/>
          </w:tcPr>
          <w:p w14:paraId="278D430E" w14:textId="483683A9" w:rsidR="00575740" w:rsidRPr="0013213E" w:rsidRDefault="00575740" w:rsidP="0013213E">
            <w:pPr>
              <w:pStyle w:val="Tabletext"/>
            </w:pPr>
            <w:r w:rsidRPr="0013213E">
              <w:t>FGAI4H-K-012-A01</w:t>
            </w:r>
          </w:p>
        </w:tc>
        <w:tc>
          <w:tcPr>
            <w:tcW w:w="7434" w:type="dxa"/>
            <w:shd w:val="clear" w:color="auto" w:fill="auto"/>
          </w:tcPr>
          <w:p w14:paraId="715245F3" w14:textId="6E65CC06" w:rsidR="00575740" w:rsidRPr="0013213E" w:rsidRDefault="00575740" w:rsidP="0013213E">
            <w:pPr>
              <w:pStyle w:val="Tabletext"/>
            </w:pPr>
            <w:r w:rsidRPr="0013213E">
              <w:t>Latest update of the Topic Description Document of the TF-Falls for meeting K</w:t>
            </w:r>
          </w:p>
        </w:tc>
      </w:tr>
      <w:tr w:rsidR="00575740" w:rsidRPr="006559AC" w14:paraId="6BAF2FC6" w14:textId="77777777" w:rsidTr="00A067FC">
        <w:trPr>
          <w:jc w:val="center"/>
        </w:trPr>
        <w:tc>
          <w:tcPr>
            <w:tcW w:w="2205" w:type="dxa"/>
            <w:shd w:val="clear" w:color="auto" w:fill="auto"/>
          </w:tcPr>
          <w:p w14:paraId="3B5DB764" w14:textId="5250F605" w:rsidR="00575740" w:rsidRPr="0013213E" w:rsidRDefault="00575740" w:rsidP="0013213E">
            <w:pPr>
              <w:pStyle w:val="Tabletext"/>
            </w:pPr>
            <w:r w:rsidRPr="0013213E">
              <w:t>FGAI4H-J-012-A01</w:t>
            </w:r>
          </w:p>
        </w:tc>
        <w:tc>
          <w:tcPr>
            <w:tcW w:w="7434" w:type="dxa"/>
            <w:shd w:val="clear" w:color="auto" w:fill="auto"/>
          </w:tcPr>
          <w:p w14:paraId="15515178" w14:textId="06FAF0C4" w:rsidR="00575740" w:rsidRPr="0013213E" w:rsidRDefault="00575740" w:rsidP="0013213E">
            <w:pPr>
              <w:pStyle w:val="Tabletext"/>
            </w:pPr>
            <w:r w:rsidRPr="0013213E">
              <w:t>Latest update of the Topic Description Document of the TG-Falls for meeting J</w:t>
            </w:r>
          </w:p>
        </w:tc>
      </w:tr>
      <w:tr w:rsidR="00575740" w:rsidRPr="006559AC" w14:paraId="31AD3644" w14:textId="77777777" w:rsidTr="00A067FC">
        <w:trPr>
          <w:jc w:val="center"/>
        </w:trPr>
        <w:tc>
          <w:tcPr>
            <w:tcW w:w="2205" w:type="dxa"/>
            <w:shd w:val="clear" w:color="auto" w:fill="auto"/>
          </w:tcPr>
          <w:p w14:paraId="1CC61D27" w14:textId="63F34599" w:rsidR="00575740" w:rsidRPr="0013213E" w:rsidRDefault="00575740" w:rsidP="0013213E">
            <w:pPr>
              <w:pStyle w:val="Tabletext"/>
            </w:pPr>
            <w:r w:rsidRPr="0013213E">
              <w:t>FGAI4H-H-012-A03</w:t>
            </w:r>
          </w:p>
        </w:tc>
        <w:tc>
          <w:tcPr>
            <w:tcW w:w="7434" w:type="dxa"/>
            <w:shd w:val="clear" w:color="auto" w:fill="auto"/>
          </w:tcPr>
          <w:p w14:paraId="77592354" w14:textId="06C1F9D8" w:rsidR="00575740" w:rsidRPr="0013213E" w:rsidRDefault="00575740" w:rsidP="0013213E">
            <w:pPr>
              <w:pStyle w:val="Tabletext"/>
            </w:pPr>
            <w:r w:rsidRPr="0013213E">
              <w:t>The presentation summarizing the latest update of the Topic Description Document of the TG-Falls for meeting H</w:t>
            </w:r>
          </w:p>
        </w:tc>
      </w:tr>
      <w:tr w:rsidR="00575740" w:rsidRPr="006559AC" w14:paraId="3329E95F" w14:textId="77777777" w:rsidTr="00A067FC">
        <w:trPr>
          <w:jc w:val="center"/>
        </w:trPr>
        <w:tc>
          <w:tcPr>
            <w:tcW w:w="2205" w:type="dxa"/>
            <w:shd w:val="clear" w:color="auto" w:fill="auto"/>
          </w:tcPr>
          <w:p w14:paraId="362E4483" w14:textId="5A9A7F3A" w:rsidR="00575740" w:rsidRPr="0013213E" w:rsidRDefault="00575740" w:rsidP="0013213E">
            <w:pPr>
              <w:pStyle w:val="Tabletext"/>
            </w:pPr>
            <w:r w:rsidRPr="0013213E">
              <w:t>FGAI4H-H-012-A02</w:t>
            </w:r>
          </w:p>
        </w:tc>
        <w:tc>
          <w:tcPr>
            <w:tcW w:w="7434" w:type="dxa"/>
            <w:shd w:val="clear" w:color="auto" w:fill="auto"/>
          </w:tcPr>
          <w:p w14:paraId="280717D4" w14:textId="740FB0E7" w:rsidR="00575740" w:rsidRPr="0013213E" w:rsidRDefault="00575740" w:rsidP="0013213E">
            <w:pPr>
              <w:pStyle w:val="Tabletext"/>
            </w:pPr>
            <w:r w:rsidRPr="0013213E">
              <w:t>Latest update of the Call for Topic Group Participation (</w:t>
            </w:r>
            <w:proofErr w:type="spellStart"/>
            <w:r w:rsidRPr="0013213E">
              <w:t>CfTGP</w:t>
            </w:r>
            <w:proofErr w:type="spellEnd"/>
            <w:r w:rsidRPr="0013213E">
              <w:t>) for meeting H</w:t>
            </w:r>
          </w:p>
        </w:tc>
      </w:tr>
      <w:tr w:rsidR="00575740" w:rsidRPr="006559AC" w14:paraId="44AD9969" w14:textId="77777777" w:rsidTr="00A067FC">
        <w:trPr>
          <w:jc w:val="center"/>
        </w:trPr>
        <w:tc>
          <w:tcPr>
            <w:tcW w:w="2205" w:type="dxa"/>
            <w:shd w:val="clear" w:color="auto" w:fill="auto"/>
          </w:tcPr>
          <w:p w14:paraId="7F1E4844" w14:textId="19029025" w:rsidR="00575740" w:rsidRPr="0013213E" w:rsidRDefault="00575740" w:rsidP="0013213E">
            <w:pPr>
              <w:pStyle w:val="Tabletext"/>
            </w:pPr>
            <w:r w:rsidRPr="0013213E">
              <w:t>FGAI4H-H-012-A01</w:t>
            </w:r>
          </w:p>
        </w:tc>
        <w:tc>
          <w:tcPr>
            <w:tcW w:w="7434" w:type="dxa"/>
            <w:shd w:val="clear" w:color="auto" w:fill="auto"/>
          </w:tcPr>
          <w:p w14:paraId="47C75250" w14:textId="1260A998" w:rsidR="00575740" w:rsidRPr="0013213E" w:rsidRDefault="00575740" w:rsidP="0013213E">
            <w:pPr>
              <w:pStyle w:val="Tabletext"/>
            </w:pPr>
            <w:r w:rsidRPr="0013213E">
              <w:t>Latest update of the Topic Description Document of the TG-Falls for meeting J</w:t>
            </w:r>
          </w:p>
        </w:tc>
      </w:tr>
      <w:tr w:rsidR="00575740" w:rsidRPr="006559AC" w14:paraId="30536C4B" w14:textId="77777777" w:rsidTr="00A067FC">
        <w:trPr>
          <w:jc w:val="center"/>
        </w:trPr>
        <w:tc>
          <w:tcPr>
            <w:tcW w:w="2205" w:type="dxa"/>
            <w:shd w:val="clear" w:color="auto" w:fill="auto"/>
          </w:tcPr>
          <w:p w14:paraId="7BDB83D5" w14:textId="2156F101" w:rsidR="00575740" w:rsidRPr="0013213E" w:rsidRDefault="00575740" w:rsidP="0013213E">
            <w:pPr>
              <w:pStyle w:val="Tabletext"/>
            </w:pPr>
            <w:r w:rsidRPr="0013213E">
              <w:t>FGAI4H-G-010</w:t>
            </w:r>
          </w:p>
        </w:tc>
        <w:tc>
          <w:tcPr>
            <w:tcW w:w="7434" w:type="dxa"/>
            <w:shd w:val="clear" w:color="auto" w:fill="auto"/>
          </w:tcPr>
          <w:p w14:paraId="2F5D7B64" w14:textId="1F688377" w:rsidR="00575740" w:rsidRPr="0013213E" w:rsidRDefault="00575740" w:rsidP="0013213E">
            <w:pPr>
              <w:pStyle w:val="Tabletext"/>
            </w:pPr>
            <w:r w:rsidRPr="0013213E">
              <w:t>Latest update of the Topic Description Document of the TG-Falls for meeting G</w:t>
            </w:r>
          </w:p>
        </w:tc>
      </w:tr>
      <w:tr w:rsidR="00575740" w:rsidRPr="006559AC" w14:paraId="63DFC392" w14:textId="77777777" w:rsidTr="00A067FC">
        <w:trPr>
          <w:jc w:val="center"/>
        </w:trPr>
        <w:tc>
          <w:tcPr>
            <w:tcW w:w="2205" w:type="dxa"/>
            <w:shd w:val="clear" w:color="auto" w:fill="auto"/>
          </w:tcPr>
          <w:p w14:paraId="03148165" w14:textId="07882661" w:rsidR="00575740" w:rsidRPr="0013213E" w:rsidRDefault="00575740" w:rsidP="0013213E">
            <w:pPr>
              <w:pStyle w:val="Tabletext"/>
            </w:pPr>
            <w:r w:rsidRPr="0013213E">
              <w:t>FGAI4H-F-010-A01</w:t>
            </w:r>
          </w:p>
        </w:tc>
        <w:tc>
          <w:tcPr>
            <w:tcW w:w="7434" w:type="dxa"/>
            <w:shd w:val="clear" w:color="auto" w:fill="auto"/>
          </w:tcPr>
          <w:p w14:paraId="44B4B710" w14:textId="0D3508EB" w:rsidR="00575740" w:rsidRPr="0013213E" w:rsidRDefault="00575740" w:rsidP="0013213E">
            <w:pPr>
              <w:pStyle w:val="Tabletext"/>
            </w:pPr>
            <w:r w:rsidRPr="0013213E">
              <w:t>The presentation summarizing the latest update of the Topic Description Document of the TG-Falls for meeting F</w:t>
            </w:r>
          </w:p>
        </w:tc>
      </w:tr>
      <w:tr w:rsidR="00575740" w:rsidRPr="006559AC" w14:paraId="7F7BC5C1" w14:textId="77777777" w:rsidTr="00A067FC">
        <w:trPr>
          <w:jc w:val="center"/>
        </w:trPr>
        <w:tc>
          <w:tcPr>
            <w:tcW w:w="2205" w:type="dxa"/>
            <w:shd w:val="clear" w:color="auto" w:fill="auto"/>
          </w:tcPr>
          <w:p w14:paraId="05ED9D6E" w14:textId="46A3E342" w:rsidR="00575740" w:rsidRPr="0013213E" w:rsidRDefault="00575740" w:rsidP="0013213E">
            <w:pPr>
              <w:pStyle w:val="Tabletext"/>
            </w:pPr>
            <w:r w:rsidRPr="0013213E">
              <w:lastRenderedPageBreak/>
              <w:t>FGAI4H-F-010</w:t>
            </w:r>
          </w:p>
        </w:tc>
        <w:tc>
          <w:tcPr>
            <w:tcW w:w="7434" w:type="dxa"/>
            <w:shd w:val="clear" w:color="auto" w:fill="auto"/>
          </w:tcPr>
          <w:p w14:paraId="07BD2D34" w14:textId="1852242F" w:rsidR="00575740" w:rsidRPr="0013213E" w:rsidRDefault="00575740" w:rsidP="0013213E">
            <w:pPr>
              <w:pStyle w:val="Tabletext"/>
            </w:pPr>
            <w:r w:rsidRPr="0013213E">
              <w:t>Latest update of the Topic Description Document of the TG-Falls for meeting F</w:t>
            </w:r>
          </w:p>
        </w:tc>
      </w:tr>
      <w:tr w:rsidR="00575740" w:rsidRPr="006559AC" w14:paraId="227C444B" w14:textId="77777777" w:rsidTr="00A067FC">
        <w:trPr>
          <w:jc w:val="center"/>
        </w:trPr>
        <w:tc>
          <w:tcPr>
            <w:tcW w:w="2205" w:type="dxa"/>
            <w:shd w:val="clear" w:color="auto" w:fill="auto"/>
          </w:tcPr>
          <w:p w14:paraId="774920A7" w14:textId="2242E44F" w:rsidR="00575740" w:rsidRPr="0013213E" w:rsidRDefault="00575740" w:rsidP="0013213E">
            <w:pPr>
              <w:pStyle w:val="Tabletext"/>
            </w:pPr>
            <w:r w:rsidRPr="0013213E">
              <w:t>FGAI4H-E-012-A01</w:t>
            </w:r>
          </w:p>
        </w:tc>
        <w:tc>
          <w:tcPr>
            <w:tcW w:w="7434" w:type="dxa"/>
            <w:shd w:val="clear" w:color="auto" w:fill="auto"/>
          </w:tcPr>
          <w:p w14:paraId="4B76AA9E" w14:textId="7B3D7E3E" w:rsidR="00575740" w:rsidRPr="0013213E" w:rsidRDefault="00575740" w:rsidP="0013213E">
            <w:pPr>
              <w:pStyle w:val="Tabletext"/>
            </w:pPr>
            <w:r w:rsidRPr="0013213E">
              <w:t>The presentation summarizing the latest update of the Topic Description Document of the TG-Falls for meeting E</w:t>
            </w:r>
          </w:p>
        </w:tc>
      </w:tr>
      <w:tr w:rsidR="00575740" w:rsidRPr="006559AC" w14:paraId="2A4D4EBB" w14:textId="77777777" w:rsidTr="00A067FC">
        <w:trPr>
          <w:jc w:val="center"/>
        </w:trPr>
        <w:tc>
          <w:tcPr>
            <w:tcW w:w="2205" w:type="dxa"/>
            <w:shd w:val="clear" w:color="auto" w:fill="auto"/>
          </w:tcPr>
          <w:p w14:paraId="7B6CA468" w14:textId="0120FEAC" w:rsidR="00575740" w:rsidRPr="0013213E" w:rsidRDefault="00575740" w:rsidP="0013213E">
            <w:pPr>
              <w:pStyle w:val="Tabletext"/>
            </w:pPr>
            <w:r w:rsidRPr="0013213E">
              <w:t>FGAI4H-E-012</w:t>
            </w:r>
          </w:p>
        </w:tc>
        <w:tc>
          <w:tcPr>
            <w:tcW w:w="7434" w:type="dxa"/>
            <w:shd w:val="clear" w:color="auto" w:fill="auto"/>
          </w:tcPr>
          <w:p w14:paraId="11EC1E26" w14:textId="69D6C08F" w:rsidR="00575740" w:rsidRPr="0013213E" w:rsidRDefault="00575740" w:rsidP="0013213E">
            <w:pPr>
              <w:pStyle w:val="Tabletext"/>
            </w:pPr>
            <w:r w:rsidRPr="0013213E">
              <w:t>Latest update of the Topic Description Document of the TG-Falls for meeting E</w:t>
            </w:r>
          </w:p>
        </w:tc>
      </w:tr>
      <w:tr w:rsidR="00575740" w:rsidRPr="006559AC" w14:paraId="2DCA01C0" w14:textId="77777777" w:rsidTr="00A067FC">
        <w:trPr>
          <w:jc w:val="center"/>
        </w:trPr>
        <w:tc>
          <w:tcPr>
            <w:tcW w:w="2205" w:type="dxa"/>
            <w:shd w:val="clear" w:color="auto" w:fill="auto"/>
          </w:tcPr>
          <w:p w14:paraId="108E5D69" w14:textId="6EA61101" w:rsidR="00575740" w:rsidRPr="0013213E" w:rsidRDefault="00575740" w:rsidP="0013213E">
            <w:pPr>
              <w:pStyle w:val="Tabletext"/>
            </w:pPr>
            <w:r w:rsidRPr="0013213E">
              <w:t>FGAI4H-E-005-A05</w:t>
            </w:r>
          </w:p>
        </w:tc>
        <w:tc>
          <w:tcPr>
            <w:tcW w:w="7434" w:type="dxa"/>
            <w:shd w:val="clear" w:color="auto" w:fill="auto"/>
          </w:tcPr>
          <w:p w14:paraId="40A24F53" w14:textId="73E73D9C" w:rsidR="00575740" w:rsidRPr="0013213E" w:rsidRDefault="00575740" w:rsidP="0013213E">
            <w:pPr>
              <w:pStyle w:val="Tabletext"/>
            </w:pPr>
            <w:r w:rsidRPr="0013213E">
              <w:t>Call for Topic Group participation: Standardizing benchmarking of AI to prevent falls among the elderly</w:t>
            </w:r>
          </w:p>
        </w:tc>
      </w:tr>
      <w:tr w:rsidR="00575740" w:rsidRPr="006559AC" w14:paraId="027D7824" w14:textId="77777777" w:rsidTr="00A067FC">
        <w:trPr>
          <w:jc w:val="center"/>
        </w:trPr>
        <w:tc>
          <w:tcPr>
            <w:tcW w:w="2205" w:type="dxa"/>
            <w:shd w:val="clear" w:color="auto" w:fill="auto"/>
          </w:tcPr>
          <w:p w14:paraId="3EB0B662" w14:textId="09337965" w:rsidR="00575740" w:rsidRPr="0013213E" w:rsidRDefault="00575740" w:rsidP="0013213E">
            <w:pPr>
              <w:pStyle w:val="Tabletext"/>
            </w:pPr>
            <w:r w:rsidRPr="0013213E">
              <w:t>FGAI4H-D-037</w:t>
            </w:r>
          </w:p>
        </w:tc>
        <w:tc>
          <w:tcPr>
            <w:tcW w:w="7434" w:type="dxa"/>
            <w:shd w:val="clear" w:color="auto" w:fill="auto"/>
          </w:tcPr>
          <w:p w14:paraId="1C51A040" w14:textId="16C4C494" w:rsidR="00575740" w:rsidRPr="0013213E" w:rsidRDefault="00575740" w:rsidP="0013213E">
            <w:pPr>
              <w:pStyle w:val="Tabletext"/>
            </w:pPr>
            <w:r w:rsidRPr="0013213E">
              <w:t>Meeting notes: Standardizing benchmarking of AI to prevent falls among the elderly</w:t>
            </w:r>
          </w:p>
        </w:tc>
      </w:tr>
      <w:tr w:rsidR="00575740" w:rsidRPr="006559AC" w14:paraId="68361FE2" w14:textId="77777777" w:rsidTr="00A067FC">
        <w:trPr>
          <w:jc w:val="center"/>
        </w:trPr>
        <w:tc>
          <w:tcPr>
            <w:tcW w:w="2205" w:type="dxa"/>
            <w:shd w:val="clear" w:color="auto" w:fill="auto"/>
          </w:tcPr>
          <w:p w14:paraId="5BABCC88" w14:textId="15B60DAD" w:rsidR="00575740" w:rsidRPr="0013213E" w:rsidRDefault="00575740" w:rsidP="0013213E">
            <w:pPr>
              <w:pStyle w:val="Tabletext"/>
            </w:pPr>
            <w:r w:rsidRPr="0013213E">
              <w:t>FGAI4H-C-014</w:t>
            </w:r>
          </w:p>
        </w:tc>
        <w:tc>
          <w:tcPr>
            <w:tcW w:w="7434" w:type="dxa"/>
            <w:shd w:val="clear" w:color="auto" w:fill="auto"/>
          </w:tcPr>
          <w:p w14:paraId="68D255E5" w14:textId="04376A43" w:rsidR="00575740" w:rsidRPr="0013213E" w:rsidRDefault="00575740" w:rsidP="0013213E">
            <w:pPr>
              <w:pStyle w:val="Tabletext"/>
            </w:pPr>
            <w:r w:rsidRPr="0013213E">
              <w:t>Status report of: Reducing risk of falling among elderly</w:t>
            </w:r>
          </w:p>
        </w:tc>
      </w:tr>
      <w:tr w:rsidR="00575740" w:rsidRPr="006559AC" w14:paraId="0C130E67" w14:textId="77777777" w:rsidTr="00A067FC">
        <w:trPr>
          <w:jc w:val="center"/>
        </w:trPr>
        <w:tc>
          <w:tcPr>
            <w:tcW w:w="2205" w:type="dxa"/>
            <w:shd w:val="clear" w:color="auto" w:fill="auto"/>
          </w:tcPr>
          <w:p w14:paraId="4D38BDA4" w14:textId="5CF43998" w:rsidR="00575740" w:rsidRPr="0013213E" w:rsidRDefault="00575740" w:rsidP="0013213E">
            <w:pPr>
              <w:pStyle w:val="Tabletext"/>
            </w:pPr>
            <w:r w:rsidRPr="0013213E">
              <w:t>FGAI4H-B-026-R1</w:t>
            </w:r>
          </w:p>
        </w:tc>
        <w:tc>
          <w:tcPr>
            <w:tcW w:w="7434" w:type="dxa"/>
            <w:shd w:val="clear" w:color="auto" w:fill="auto"/>
          </w:tcPr>
          <w:p w14:paraId="14D009C2" w14:textId="20527155" w:rsidR="00575740" w:rsidRPr="0013213E" w:rsidRDefault="00575740" w:rsidP="0013213E">
            <w:pPr>
              <w:pStyle w:val="Tabletext"/>
            </w:pPr>
            <w:r w:rsidRPr="0013213E">
              <w:t>Proposal: Multifactorial screening of fall risk in community-dwelling adults</w:t>
            </w:r>
          </w:p>
        </w:tc>
      </w:tr>
    </w:tbl>
    <w:p w14:paraId="0EE4526D" w14:textId="77777777" w:rsidR="009251E1" w:rsidRDefault="009251E1" w:rsidP="00686305">
      <w:bookmarkStart w:id="47" w:name="_Toc46407657"/>
      <w:bookmarkStart w:id="48" w:name="_Toc46407872"/>
      <w:bookmarkStart w:id="49" w:name="_Toc46413370"/>
      <w:bookmarkStart w:id="50" w:name="_Toc46413531"/>
      <w:bookmarkStart w:id="51" w:name="_Toc48031462"/>
      <w:bookmarkStart w:id="52" w:name="_Toc48031658"/>
      <w:bookmarkStart w:id="53" w:name="_Toc48031789"/>
      <w:bookmarkStart w:id="54" w:name="_Toc48032046"/>
      <w:bookmarkStart w:id="55" w:name="_Toc48032174"/>
      <w:bookmarkStart w:id="56" w:name="_Toc48032298"/>
      <w:bookmarkStart w:id="57" w:name="_Toc48032422"/>
      <w:bookmarkStart w:id="58" w:name="_Toc46407658"/>
      <w:bookmarkStart w:id="59" w:name="_Toc46407873"/>
      <w:bookmarkStart w:id="60" w:name="_Toc46413371"/>
      <w:bookmarkStart w:id="61" w:name="_Toc46413532"/>
      <w:bookmarkStart w:id="62" w:name="_Toc48031463"/>
      <w:bookmarkStart w:id="63" w:name="_Toc48031659"/>
      <w:bookmarkStart w:id="64" w:name="_Toc48031790"/>
      <w:bookmarkStart w:id="65" w:name="_Toc48032047"/>
      <w:bookmarkStart w:id="66" w:name="_Toc48032175"/>
      <w:bookmarkStart w:id="67" w:name="_Toc48032299"/>
      <w:bookmarkStart w:id="68" w:name="_Toc48032423"/>
      <w:bookmarkStart w:id="69" w:name="_Toc46407659"/>
      <w:bookmarkStart w:id="70" w:name="_Toc46407874"/>
      <w:bookmarkStart w:id="71" w:name="_Toc46413372"/>
      <w:bookmarkStart w:id="72" w:name="_Toc46413533"/>
      <w:bookmarkStart w:id="73" w:name="_Toc48031464"/>
      <w:bookmarkStart w:id="74" w:name="_Toc48031660"/>
      <w:bookmarkStart w:id="75" w:name="_Toc48031791"/>
      <w:bookmarkStart w:id="76" w:name="_Toc48032048"/>
      <w:bookmarkStart w:id="77" w:name="_Toc48032176"/>
      <w:bookmarkStart w:id="78" w:name="_Toc48032300"/>
      <w:bookmarkStart w:id="79" w:name="_Toc48032424"/>
      <w:bookmarkStart w:id="80" w:name="_Toc46407660"/>
      <w:bookmarkStart w:id="81" w:name="_Toc46407875"/>
      <w:bookmarkStart w:id="82" w:name="_Toc46413373"/>
      <w:bookmarkStart w:id="83" w:name="_Toc46413534"/>
      <w:bookmarkStart w:id="84" w:name="_Toc48031465"/>
      <w:bookmarkStart w:id="85" w:name="_Toc48031661"/>
      <w:bookmarkStart w:id="86" w:name="_Toc48031792"/>
      <w:bookmarkStart w:id="87" w:name="_Toc48032049"/>
      <w:bookmarkStart w:id="88" w:name="_Toc48032177"/>
      <w:bookmarkStart w:id="89" w:name="_Toc48032301"/>
      <w:bookmarkStart w:id="90" w:name="_Toc48032425"/>
      <w:bookmarkStart w:id="91" w:name="_Toc46407661"/>
      <w:bookmarkStart w:id="92" w:name="_Toc46407876"/>
      <w:bookmarkStart w:id="93" w:name="_Toc46413374"/>
      <w:bookmarkStart w:id="94" w:name="_Toc46413535"/>
      <w:bookmarkStart w:id="95" w:name="_Toc48031466"/>
      <w:bookmarkStart w:id="96" w:name="_Toc48031662"/>
      <w:bookmarkStart w:id="97" w:name="_Toc48031793"/>
      <w:bookmarkStart w:id="98" w:name="_Toc48032050"/>
      <w:bookmarkStart w:id="99" w:name="_Toc48032178"/>
      <w:bookmarkStart w:id="100" w:name="_Toc48032302"/>
      <w:bookmarkStart w:id="101" w:name="_Toc48032426"/>
      <w:bookmarkStart w:id="102" w:name="_Toc46407662"/>
      <w:bookmarkStart w:id="103" w:name="_Toc46407877"/>
      <w:bookmarkStart w:id="104" w:name="_Toc46413375"/>
      <w:bookmarkStart w:id="105" w:name="_Toc46413536"/>
      <w:bookmarkStart w:id="106" w:name="_Toc48031467"/>
      <w:bookmarkStart w:id="107" w:name="_Toc48031663"/>
      <w:bookmarkStart w:id="108" w:name="_Toc48031794"/>
      <w:bookmarkStart w:id="109" w:name="_Toc48032051"/>
      <w:bookmarkStart w:id="110" w:name="_Toc48032179"/>
      <w:bookmarkStart w:id="111" w:name="_Toc48032303"/>
      <w:bookmarkStart w:id="112" w:name="_Toc48032427"/>
      <w:bookmarkStart w:id="113" w:name="_Toc46407663"/>
      <w:bookmarkStart w:id="114" w:name="_Toc46407878"/>
      <w:bookmarkStart w:id="115" w:name="_Toc46413376"/>
      <w:bookmarkStart w:id="116" w:name="_Toc46413537"/>
      <w:bookmarkStart w:id="117" w:name="_Toc48031468"/>
      <w:bookmarkStart w:id="118" w:name="_Toc48031664"/>
      <w:bookmarkStart w:id="119" w:name="_Toc48031795"/>
      <w:bookmarkStart w:id="120" w:name="_Toc48032052"/>
      <w:bookmarkStart w:id="121" w:name="_Toc48032180"/>
      <w:bookmarkStart w:id="122" w:name="_Toc48032304"/>
      <w:bookmarkStart w:id="123" w:name="_Toc48032428"/>
      <w:bookmarkStart w:id="124" w:name="_Toc46407664"/>
      <w:bookmarkStart w:id="125" w:name="_Toc46407879"/>
      <w:bookmarkStart w:id="126" w:name="_Toc46413377"/>
      <w:bookmarkStart w:id="127" w:name="_Toc46413538"/>
      <w:bookmarkStart w:id="128" w:name="_Toc48031469"/>
      <w:bookmarkStart w:id="129" w:name="_Toc48031665"/>
      <w:bookmarkStart w:id="130" w:name="_Toc48031796"/>
      <w:bookmarkStart w:id="131" w:name="_Toc48032053"/>
      <w:bookmarkStart w:id="132" w:name="_Toc48032181"/>
      <w:bookmarkStart w:id="133" w:name="_Toc48032305"/>
      <w:bookmarkStart w:id="134" w:name="_Toc48032429"/>
      <w:bookmarkStart w:id="135" w:name="_Toc46407665"/>
      <w:bookmarkStart w:id="136" w:name="_Toc46407880"/>
      <w:bookmarkStart w:id="137" w:name="_Toc46413378"/>
      <w:bookmarkStart w:id="138" w:name="_Toc46413539"/>
      <w:bookmarkStart w:id="139" w:name="_Toc48031470"/>
      <w:bookmarkStart w:id="140" w:name="_Toc48031666"/>
      <w:bookmarkStart w:id="141" w:name="_Toc48031797"/>
      <w:bookmarkStart w:id="142" w:name="_Toc48032054"/>
      <w:bookmarkStart w:id="143" w:name="_Toc48032182"/>
      <w:bookmarkStart w:id="144" w:name="_Toc48032306"/>
      <w:bookmarkStart w:id="145" w:name="_Toc48032430"/>
      <w:bookmarkStart w:id="146" w:name="_Toc46407666"/>
      <w:bookmarkStart w:id="147" w:name="_Toc46407881"/>
      <w:bookmarkStart w:id="148" w:name="_Toc46413379"/>
      <w:bookmarkStart w:id="149" w:name="_Toc46413540"/>
      <w:bookmarkStart w:id="150" w:name="_Toc48031471"/>
      <w:bookmarkStart w:id="151" w:name="_Toc48031667"/>
      <w:bookmarkStart w:id="152" w:name="_Toc48031798"/>
      <w:bookmarkStart w:id="153" w:name="_Toc48032055"/>
      <w:bookmarkStart w:id="154" w:name="_Toc48032183"/>
      <w:bookmarkStart w:id="155" w:name="_Toc48032307"/>
      <w:bookmarkStart w:id="156" w:name="_Toc48032431"/>
      <w:bookmarkStart w:id="157" w:name="_Toc46407667"/>
      <w:bookmarkStart w:id="158" w:name="_Toc46407882"/>
      <w:bookmarkStart w:id="159" w:name="_Toc46413380"/>
      <w:bookmarkStart w:id="160" w:name="_Toc46413541"/>
      <w:bookmarkStart w:id="161" w:name="_Toc48031472"/>
      <w:bookmarkStart w:id="162" w:name="_Toc48031668"/>
      <w:bookmarkStart w:id="163" w:name="_Toc48031799"/>
      <w:bookmarkStart w:id="164" w:name="_Toc48032056"/>
      <w:bookmarkStart w:id="165" w:name="_Toc48032184"/>
      <w:bookmarkStart w:id="166" w:name="_Toc48032308"/>
      <w:bookmarkStart w:id="167" w:name="_Toc48032432"/>
      <w:bookmarkStart w:id="168" w:name="_Toc46407669"/>
      <w:bookmarkStart w:id="169" w:name="_Toc46407884"/>
      <w:bookmarkStart w:id="170" w:name="_Toc46413382"/>
      <w:bookmarkStart w:id="171" w:name="_Toc46413543"/>
      <w:bookmarkStart w:id="172" w:name="_Toc48031474"/>
      <w:bookmarkStart w:id="173" w:name="_Toc48031670"/>
      <w:bookmarkStart w:id="174" w:name="_Toc48031801"/>
      <w:bookmarkStart w:id="175" w:name="_Toc48032058"/>
      <w:bookmarkStart w:id="176" w:name="_Toc48032186"/>
      <w:bookmarkStart w:id="177" w:name="_Toc48032310"/>
      <w:bookmarkStart w:id="178" w:name="_Toc48032434"/>
      <w:bookmarkStart w:id="179" w:name="_Toc46407670"/>
      <w:bookmarkStart w:id="180" w:name="_Toc46407885"/>
      <w:bookmarkStart w:id="181" w:name="_Toc46413383"/>
      <w:bookmarkStart w:id="182" w:name="_Toc46413544"/>
      <w:bookmarkStart w:id="183" w:name="_Toc48031475"/>
      <w:bookmarkStart w:id="184" w:name="_Toc48031671"/>
      <w:bookmarkStart w:id="185" w:name="_Toc48031802"/>
      <w:bookmarkStart w:id="186" w:name="_Toc48032059"/>
      <w:bookmarkStart w:id="187" w:name="_Toc48032187"/>
      <w:bookmarkStart w:id="188" w:name="_Toc48032311"/>
      <w:bookmarkStart w:id="189" w:name="_Toc48032435"/>
      <w:bookmarkStart w:id="190" w:name="_Toc46407671"/>
      <w:bookmarkStart w:id="191" w:name="_Toc46407886"/>
      <w:bookmarkStart w:id="192" w:name="_Toc46413384"/>
      <w:bookmarkStart w:id="193" w:name="_Toc46413545"/>
      <w:bookmarkStart w:id="194" w:name="_Toc48031476"/>
      <w:bookmarkStart w:id="195" w:name="_Toc48031672"/>
      <w:bookmarkStart w:id="196" w:name="_Toc48031803"/>
      <w:bookmarkStart w:id="197" w:name="_Toc48032060"/>
      <w:bookmarkStart w:id="198" w:name="_Toc48032188"/>
      <w:bookmarkStart w:id="199" w:name="_Toc48032312"/>
      <w:bookmarkStart w:id="200" w:name="_Toc48032436"/>
      <w:bookmarkStart w:id="201" w:name="_Toc46407673"/>
      <w:bookmarkStart w:id="202" w:name="_Toc46407888"/>
      <w:bookmarkStart w:id="203" w:name="_Toc46413386"/>
      <w:bookmarkStart w:id="204" w:name="_Toc46413547"/>
      <w:bookmarkStart w:id="205" w:name="_Toc48031478"/>
      <w:bookmarkStart w:id="206" w:name="_Toc48031674"/>
      <w:bookmarkStart w:id="207" w:name="_Toc48031805"/>
      <w:bookmarkStart w:id="208" w:name="_Toc48032062"/>
      <w:bookmarkStart w:id="209" w:name="_Toc48032190"/>
      <w:bookmarkStart w:id="210" w:name="_Toc48032314"/>
      <w:bookmarkStart w:id="211" w:name="_Toc48032438"/>
      <w:bookmarkStart w:id="212" w:name="_Toc46407674"/>
      <w:bookmarkStart w:id="213" w:name="_Toc46407889"/>
      <w:bookmarkStart w:id="214" w:name="_Toc46413387"/>
      <w:bookmarkStart w:id="215" w:name="_Toc46413548"/>
      <w:bookmarkStart w:id="216" w:name="_Toc48031479"/>
      <w:bookmarkStart w:id="217" w:name="_Toc48031675"/>
      <w:bookmarkStart w:id="218" w:name="_Toc48031806"/>
      <w:bookmarkStart w:id="219" w:name="_Toc48032063"/>
      <w:bookmarkStart w:id="220" w:name="_Toc48032191"/>
      <w:bookmarkStart w:id="221" w:name="_Toc48032315"/>
      <w:bookmarkStart w:id="222" w:name="_Toc48032439"/>
      <w:bookmarkStart w:id="223" w:name="_Toc46407675"/>
      <w:bookmarkStart w:id="224" w:name="_Toc46407890"/>
      <w:bookmarkStart w:id="225" w:name="_Toc46413388"/>
      <w:bookmarkStart w:id="226" w:name="_Toc46413549"/>
      <w:bookmarkStart w:id="227" w:name="_Toc48031480"/>
      <w:bookmarkStart w:id="228" w:name="_Toc48031676"/>
      <w:bookmarkStart w:id="229" w:name="_Toc48031807"/>
      <w:bookmarkStart w:id="230" w:name="_Toc48032064"/>
      <w:bookmarkStart w:id="231" w:name="_Toc48032192"/>
      <w:bookmarkStart w:id="232" w:name="_Toc48032316"/>
      <w:bookmarkStart w:id="233" w:name="_Toc48032440"/>
      <w:bookmarkStart w:id="234" w:name="_Toc46407676"/>
      <w:bookmarkStart w:id="235" w:name="_Toc46407891"/>
      <w:bookmarkStart w:id="236" w:name="_Toc46413389"/>
      <w:bookmarkStart w:id="237" w:name="_Toc46413550"/>
      <w:bookmarkStart w:id="238" w:name="_Toc48031481"/>
      <w:bookmarkStart w:id="239" w:name="_Toc48031677"/>
      <w:bookmarkStart w:id="240" w:name="_Toc48031808"/>
      <w:bookmarkStart w:id="241" w:name="_Toc48032065"/>
      <w:bookmarkStart w:id="242" w:name="_Toc48032193"/>
      <w:bookmarkStart w:id="243" w:name="_Toc48032317"/>
      <w:bookmarkStart w:id="244" w:name="_Toc48032441"/>
      <w:bookmarkStart w:id="245" w:name="_Toc46407678"/>
      <w:bookmarkStart w:id="246" w:name="_Toc46407893"/>
      <w:bookmarkStart w:id="247" w:name="_Toc46413391"/>
      <w:bookmarkStart w:id="248" w:name="_Toc46413552"/>
      <w:bookmarkStart w:id="249" w:name="_Toc48031483"/>
      <w:bookmarkStart w:id="250" w:name="_Toc48031679"/>
      <w:bookmarkStart w:id="251" w:name="_Toc48031810"/>
      <w:bookmarkStart w:id="252" w:name="_Toc48032067"/>
      <w:bookmarkStart w:id="253" w:name="_Toc48032195"/>
      <w:bookmarkStart w:id="254" w:name="_Toc48032319"/>
      <w:bookmarkStart w:id="255" w:name="_Toc48032443"/>
      <w:bookmarkStart w:id="256" w:name="_Toc48799738"/>
      <w:bookmarkStart w:id="257" w:name="_Toc72485357"/>
      <w:bookmarkStart w:id="258" w:name="_Toc144477344"/>
      <w:bookmarkStart w:id="259" w:name="_Toc144480452"/>
      <w:bookmarkStart w:id="260" w:name="_Toc146647906"/>
      <w:bookmarkStart w:id="261" w:name="_Toc194670427"/>
      <w:bookmarkStart w:id="262" w:name="_Toc194678121"/>
      <w:bookmarkStart w:id="263" w:name="_Toc194911864"/>
      <w:bookmarkStart w:id="264" w:name="_Toc19499813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t>The working version of this document can be found in the official topic group SharePoint directory.</w:t>
      </w:r>
    </w:p>
    <w:p w14:paraId="683ACEA7" w14:textId="3E6FA4FA" w:rsidR="009251E1" w:rsidRDefault="00686305" w:rsidP="00686305">
      <w:pPr>
        <w:pStyle w:val="enumlev1"/>
      </w:pPr>
      <w:r>
        <w:t>–</w:t>
      </w:r>
      <w:r>
        <w:tab/>
      </w:r>
      <w:hyperlink r:id="rId35" w:history="1">
        <w:r w:rsidR="00FC5BAA" w:rsidRPr="00A1018E">
          <w:rPr>
            <w:rStyle w:val="Hyperlink"/>
          </w:rPr>
          <w:t>https://extranet.itu.int/sites/itu-t/focusgroups/ai4h/tg/SitePages/TG-Falls.aspx</w:t>
        </w:r>
      </w:hyperlink>
    </w:p>
    <w:p w14:paraId="7B670522" w14:textId="124F5AB6" w:rsidR="00B14CAF" w:rsidRPr="00065037" w:rsidRDefault="00B14CAF" w:rsidP="00B14CAF">
      <w:pPr>
        <w:pStyle w:val="Heading2"/>
      </w:pPr>
      <w:bookmarkStart w:id="265" w:name="_Toc195260583"/>
      <w:r w:rsidRPr="00065037">
        <w:t>2.2</w:t>
      </w:r>
      <w:r w:rsidRPr="00065037">
        <w:tab/>
      </w:r>
      <w:bookmarkStart w:id="266" w:name="_Toc144228452"/>
      <w:bookmarkStart w:id="267" w:name="_Toc144229493"/>
      <w:bookmarkStart w:id="268" w:name="_Toc146649135"/>
      <w:bookmarkEnd w:id="256"/>
      <w:bookmarkEnd w:id="257"/>
      <w:bookmarkEnd w:id="258"/>
      <w:bookmarkEnd w:id="259"/>
      <w:bookmarkEnd w:id="260"/>
      <w:bookmarkEnd w:id="261"/>
      <w:bookmarkEnd w:id="262"/>
      <w:bookmarkEnd w:id="263"/>
      <w:bookmarkEnd w:id="264"/>
      <w:r w:rsidR="00FC5BAA" w:rsidRPr="00790FD3">
        <w:t>Status of this topic group</w:t>
      </w:r>
      <w:bookmarkEnd w:id="265"/>
      <w:bookmarkEnd w:id="266"/>
      <w:bookmarkEnd w:id="267"/>
      <w:bookmarkEnd w:id="268"/>
    </w:p>
    <w:p w14:paraId="2073E05F" w14:textId="3985F67D" w:rsidR="005B2DE6" w:rsidRDefault="005B2DE6" w:rsidP="005B2DE6">
      <w:bookmarkStart w:id="269" w:name="_Toc72485358"/>
      <w:bookmarkStart w:id="270" w:name="_Toc144477345"/>
      <w:bookmarkStart w:id="271" w:name="_Toc144480453"/>
      <w:bookmarkStart w:id="272" w:name="_Toc146647907"/>
      <w:r>
        <w:t>The following sub</w:t>
      </w:r>
      <w:r w:rsidR="00332349">
        <w:t>clause</w:t>
      </w:r>
      <w:r>
        <w:t>s describe the update of the collaboration within TG-Falls for the official focus group meetings.</w:t>
      </w:r>
    </w:p>
    <w:p w14:paraId="4E5CF862" w14:textId="18CBEC83" w:rsidR="00B14CAF" w:rsidRPr="00065037" w:rsidRDefault="00B14CAF" w:rsidP="00B14CAF">
      <w:pPr>
        <w:pStyle w:val="Heading3"/>
      </w:pPr>
      <w:r w:rsidRPr="00065037">
        <w:t>2.2.1</w:t>
      </w:r>
      <w:r w:rsidRPr="00065037">
        <w:tab/>
      </w:r>
      <w:bookmarkStart w:id="273" w:name="_Toc144228453"/>
      <w:bookmarkStart w:id="274" w:name="_Toc144229494"/>
      <w:bookmarkStart w:id="275" w:name="_Toc146649136"/>
      <w:bookmarkEnd w:id="269"/>
      <w:bookmarkEnd w:id="270"/>
      <w:bookmarkEnd w:id="271"/>
      <w:bookmarkEnd w:id="272"/>
      <w:r w:rsidR="00DD420F" w:rsidRPr="00790FD3">
        <w:t>Status update for meeting B (Lausanne)</w:t>
      </w:r>
      <w:bookmarkEnd w:id="273"/>
      <w:bookmarkEnd w:id="274"/>
      <w:bookmarkEnd w:id="275"/>
    </w:p>
    <w:p w14:paraId="4265D61E" w14:textId="77777777" w:rsidR="00011523" w:rsidRDefault="00011523" w:rsidP="00011523">
      <w:bookmarkStart w:id="276" w:name="_Toc72485359"/>
      <w:r>
        <w:t>The first submission was provided in response to the ITU-WHO FG-AI4H's call for proposals on use cases and data A102. The document was presented remotely.</w:t>
      </w:r>
    </w:p>
    <w:tbl>
      <w:tblPr>
        <w:tblW w:w="5000" w:type="pct"/>
        <w:tblInd w:w="15" w:type="dxa"/>
        <w:tblLayout w:type="fixed"/>
        <w:tblCellMar>
          <w:top w:w="15" w:type="dxa"/>
          <w:left w:w="15" w:type="dxa"/>
          <w:bottom w:w="15" w:type="dxa"/>
          <w:right w:w="15" w:type="dxa"/>
        </w:tblCellMar>
        <w:tblLook w:val="04A0" w:firstRow="1" w:lastRow="0" w:firstColumn="1" w:lastColumn="0" w:noHBand="0" w:noVBand="1"/>
      </w:tblPr>
      <w:tblGrid>
        <w:gridCol w:w="1985"/>
        <w:gridCol w:w="2431"/>
        <w:gridCol w:w="5223"/>
      </w:tblGrid>
      <w:tr w:rsidR="00011523" w14:paraId="380C6C01" w14:textId="77777777" w:rsidTr="00105B11">
        <w:tc>
          <w:tcPr>
            <w:tcW w:w="1985" w:type="dxa"/>
          </w:tcPr>
          <w:p w14:paraId="57D40773" w14:textId="77777777" w:rsidR="00011523" w:rsidRDefault="00011523" w:rsidP="0071675E">
            <w:pPr>
              <w:jc w:val="left"/>
              <w:rPr>
                <w:rFonts w:eastAsia="Times New Roman"/>
                <w:lang w:val="pt-PT" w:eastAsia="pt-PT"/>
              </w:rPr>
            </w:pPr>
            <w:r>
              <w:rPr>
                <w:lang w:val="en-US"/>
              </w:rPr>
              <w:t>FGAI4H-C-014</w:t>
            </w:r>
          </w:p>
        </w:tc>
        <w:tc>
          <w:tcPr>
            <w:tcW w:w="2431" w:type="dxa"/>
          </w:tcPr>
          <w:p w14:paraId="7C2EBCB6" w14:textId="77777777" w:rsidR="00011523" w:rsidRDefault="00011523" w:rsidP="0071675E">
            <w:pPr>
              <w:jc w:val="left"/>
              <w:rPr>
                <w:lang w:val="en-US"/>
              </w:rPr>
            </w:pPr>
            <w:r>
              <w:rPr>
                <w:lang w:val="en-US"/>
              </w:rPr>
              <w:t>Lausanne, 22-25 January 2019</w:t>
            </w:r>
          </w:p>
        </w:tc>
        <w:tc>
          <w:tcPr>
            <w:tcW w:w="5223" w:type="dxa"/>
          </w:tcPr>
          <w:p w14:paraId="280A8E93" w14:textId="77777777" w:rsidR="00011523" w:rsidRDefault="00011523" w:rsidP="0071675E">
            <w:pPr>
              <w:jc w:val="left"/>
              <w:rPr>
                <w:lang w:val="en-US"/>
              </w:rPr>
            </w:pPr>
            <w:r>
              <w:rPr>
                <w:lang w:val="en-US"/>
              </w:rPr>
              <w:t xml:space="preserve">Status Report </w:t>
            </w:r>
            <w:proofErr w:type="gramStart"/>
            <w:r>
              <w:rPr>
                <w:lang w:val="en-US"/>
              </w:rPr>
              <w:t>of</w:t>
            </w:r>
            <w:proofErr w:type="gramEnd"/>
            <w:r>
              <w:rPr>
                <w:lang w:val="en-US"/>
              </w:rPr>
              <w:t>: Reducing risk of falling among elderly</w:t>
            </w:r>
          </w:p>
        </w:tc>
      </w:tr>
    </w:tbl>
    <w:p w14:paraId="0AA8E26A" w14:textId="4ECFAAB7" w:rsidR="00105B11" w:rsidRPr="00790FD3" w:rsidRDefault="00155797" w:rsidP="00105B11">
      <w:pPr>
        <w:pStyle w:val="Heading3"/>
      </w:pPr>
      <w:bookmarkStart w:id="277" w:name="_Toc144228454"/>
      <w:bookmarkStart w:id="278" w:name="_Toc144229495"/>
      <w:bookmarkStart w:id="279" w:name="_Toc146649137"/>
      <w:bookmarkEnd w:id="33"/>
      <w:bookmarkEnd w:id="34"/>
      <w:bookmarkEnd w:id="35"/>
      <w:bookmarkEnd w:id="36"/>
      <w:bookmarkEnd w:id="276"/>
      <w:r>
        <w:t>2.2.2</w:t>
      </w:r>
      <w:r>
        <w:tab/>
      </w:r>
      <w:r w:rsidR="00105B11" w:rsidRPr="00790FD3">
        <w:t>Status update for meeting C (New York)</w:t>
      </w:r>
      <w:bookmarkEnd w:id="277"/>
      <w:bookmarkEnd w:id="278"/>
      <w:bookmarkEnd w:id="279"/>
    </w:p>
    <w:p w14:paraId="0C02B289" w14:textId="77777777" w:rsidR="00105B11" w:rsidRDefault="00105B11" w:rsidP="00105B11">
      <w:r>
        <w:t>The topic group description was refined and presented remotely.</w:t>
      </w:r>
    </w:p>
    <w:p w14:paraId="5E87E3D2" w14:textId="25EA604E" w:rsidR="00105B11" w:rsidRPr="00790FD3" w:rsidRDefault="00155797" w:rsidP="00105B11">
      <w:pPr>
        <w:pStyle w:val="Heading3"/>
      </w:pPr>
      <w:bookmarkStart w:id="280" w:name="_Toc144228455"/>
      <w:bookmarkStart w:id="281" w:name="_Toc144229496"/>
      <w:bookmarkStart w:id="282" w:name="_Toc146649138"/>
      <w:r>
        <w:t>2.2.3</w:t>
      </w:r>
      <w:r>
        <w:tab/>
      </w:r>
      <w:r w:rsidR="00105B11" w:rsidRPr="00790FD3">
        <w:t>Status update for meeting D (Shanghai)</w:t>
      </w:r>
      <w:bookmarkEnd w:id="280"/>
      <w:bookmarkEnd w:id="281"/>
      <w:bookmarkEnd w:id="282"/>
    </w:p>
    <w:p w14:paraId="1E3BD605" w14:textId="4EB7449B" w:rsidR="00105B11" w:rsidRDefault="00105B11" w:rsidP="00173037">
      <w:r>
        <w:t xml:space="preserve">Inês Sousa participated remotely in the Shanghai meeting and provided an update on the progress of the topic </w:t>
      </w:r>
      <w:r w:rsidR="00786076">
        <w:t>"</w:t>
      </w:r>
      <w:r>
        <w:t>Standardized benchmarking of AI to prevent falls among the elderly</w:t>
      </w:r>
      <w:r w:rsidR="00786076">
        <w:t>"</w:t>
      </w:r>
      <w:r>
        <w:t>.</w:t>
      </w:r>
    </w:p>
    <w:p w14:paraId="788E326A" w14:textId="77777777" w:rsidR="00105B11" w:rsidRDefault="00105B11" w:rsidP="00173037">
      <w:r>
        <w:t>Main points:</w:t>
      </w:r>
    </w:p>
    <w:p w14:paraId="0230F9FB" w14:textId="77777777" w:rsidR="00105B11" w:rsidRDefault="00105B11" w:rsidP="00105B11">
      <w:pPr>
        <w:pStyle w:val="enumlev1"/>
      </w:pPr>
      <w:r>
        <w:t>–</w:t>
      </w:r>
      <w:r>
        <w:tab/>
        <w:t xml:space="preserve">There were no contacts or manifestations of interest from other research groups regarding this </w:t>
      </w:r>
      <w:proofErr w:type="gramStart"/>
      <w:r>
        <w:t>topic;</w:t>
      </w:r>
      <w:proofErr w:type="gramEnd"/>
    </w:p>
    <w:p w14:paraId="2BF2D432" w14:textId="77777777" w:rsidR="00105B11" w:rsidRDefault="00105B11" w:rsidP="00105B11">
      <w:pPr>
        <w:pStyle w:val="enumlev1"/>
      </w:pPr>
      <w:r>
        <w:t>–</w:t>
      </w:r>
      <w:r>
        <w:tab/>
        <w:t xml:space="preserve">It was suggested that some of the groups that have been actively publishing in this area could be </w:t>
      </w:r>
      <w:proofErr w:type="gramStart"/>
      <w:r>
        <w:t>contacted;</w:t>
      </w:r>
      <w:proofErr w:type="gramEnd"/>
    </w:p>
    <w:p w14:paraId="1DC35CFB" w14:textId="77777777" w:rsidR="00105B11" w:rsidRDefault="00105B11" w:rsidP="00105B11">
      <w:pPr>
        <w:pStyle w:val="enumlev1"/>
      </w:pPr>
      <w:r>
        <w:t>–</w:t>
      </w:r>
      <w:r>
        <w:tab/>
        <w:t>It was mentioned that the possibility of enlarging the scope of the topic to include fall detection datasets could also be considered, despite the unavailability of Fraunhofer AICOS to provide a dataset.</w:t>
      </w:r>
    </w:p>
    <w:p w14:paraId="6AD2D95B" w14:textId="6F92C031" w:rsidR="00105B11" w:rsidRPr="00790FD3" w:rsidRDefault="00173037" w:rsidP="00105B11">
      <w:pPr>
        <w:pStyle w:val="Heading3"/>
      </w:pPr>
      <w:bookmarkStart w:id="283" w:name="_Toc144228456"/>
      <w:bookmarkStart w:id="284" w:name="_Toc144229497"/>
      <w:bookmarkStart w:id="285" w:name="_Toc146649139"/>
      <w:r>
        <w:t>2.2.4</w:t>
      </w:r>
      <w:r>
        <w:tab/>
      </w:r>
      <w:r w:rsidR="00105B11" w:rsidRPr="00790FD3">
        <w:t>Status update for meeting E (Geneva)</w:t>
      </w:r>
      <w:bookmarkEnd w:id="283"/>
      <w:bookmarkEnd w:id="284"/>
      <w:bookmarkEnd w:id="285"/>
    </w:p>
    <w:p w14:paraId="35E95F89" w14:textId="77777777" w:rsidR="00105B11" w:rsidRPr="00B33A25" w:rsidRDefault="00105B11" w:rsidP="007F21D2">
      <w:r w:rsidRPr="00B33A25">
        <w:t>The Personal Health Systems Laboratory from University of Bologna joined TG-Falls following the manifestation of interest sent by Pierpaolo Palumbo. The Personal Health Systems Laboratory is headed by Prof. Lorenzo Chiari. Pierpaolo Palumbo is a biomedical engineer and post-doctoral fellow, working on algorithms for health risk assessment, with a focus on fall risk in community-dwelling older adults and lower-limb amputees.</w:t>
      </w:r>
    </w:p>
    <w:p w14:paraId="5502DEC3" w14:textId="6D9157CB" w:rsidR="00105B11" w:rsidRPr="00790FD3" w:rsidRDefault="00173037" w:rsidP="00105B11">
      <w:pPr>
        <w:pStyle w:val="Heading3"/>
      </w:pPr>
      <w:bookmarkStart w:id="286" w:name="_Toc144228457"/>
      <w:bookmarkStart w:id="287" w:name="_Toc144229498"/>
      <w:bookmarkStart w:id="288" w:name="_Toc146649140"/>
      <w:r>
        <w:lastRenderedPageBreak/>
        <w:t>2.2.5</w:t>
      </w:r>
      <w:r>
        <w:tab/>
      </w:r>
      <w:r w:rsidR="00105B11" w:rsidRPr="00790FD3">
        <w:t>Status update for meeting F (Zanzibar)</w:t>
      </w:r>
      <w:bookmarkEnd w:id="286"/>
      <w:bookmarkEnd w:id="287"/>
      <w:bookmarkEnd w:id="288"/>
    </w:p>
    <w:p w14:paraId="6A28D06E" w14:textId="77777777" w:rsidR="00105B11" w:rsidRDefault="00105B11" w:rsidP="00105B11">
      <w:pPr>
        <w:rPr>
          <w:lang w:val="en-US"/>
        </w:rPr>
      </w:pPr>
      <w:r>
        <w:t xml:space="preserve">Following the suggestion from the Personal Health Systems Laboratory, a list of </w:t>
      </w:r>
      <w:r>
        <w:rPr>
          <w:lang w:val="en-US"/>
        </w:rPr>
        <w:t xml:space="preserve">longitudinal studies on ageing with data on falls has been drafted. A draft letter was created inviting these studies to share the data of the new waves with </w:t>
      </w:r>
      <w:r>
        <w:rPr>
          <w:rFonts w:eastAsia="DengXian"/>
        </w:rPr>
        <w:t>TG-Falls</w:t>
      </w:r>
      <w:r>
        <w:rPr>
          <w:lang w:val="en-US"/>
        </w:rPr>
        <w:t xml:space="preserve"> for benchmarking AI-based systems for fall prediction.</w:t>
      </w:r>
    </w:p>
    <w:p w14:paraId="3AD0F3E3" w14:textId="44B80E3A" w:rsidR="00105B11" w:rsidRPr="00790FD3" w:rsidRDefault="00173037" w:rsidP="00105B11">
      <w:pPr>
        <w:pStyle w:val="Heading3"/>
      </w:pPr>
      <w:bookmarkStart w:id="289" w:name="_Toc144228458"/>
      <w:bookmarkStart w:id="290" w:name="_Toc144229499"/>
      <w:bookmarkStart w:id="291" w:name="_Toc146649141"/>
      <w:r>
        <w:t>2.2.6</w:t>
      </w:r>
      <w:r>
        <w:tab/>
      </w:r>
      <w:r w:rsidR="00105B11" w:rsidRPr="00790FD3">
        <w:t>Status update for meeting G (New Delhi)</w:t>
      </w:r>
      <w:bookmarkEnd w:id="289"/>
      <w:bookmarkEnd w:id="290"/>
      <w:bookmarkEnd w:id="291"/>
    </w:p>
    <w:p w14:paraId="7D2922D4" w14:textId="77777777" w:rsidR="00105B11" w:rsidRDefault="00105B11" w:rsidP="00105B11">
      <w:r>
        <w:t xml:space="preserve">Demonstrations of interest to join the focus group were from Kim van </w:t>
      </w:r>
      <w:proofErr w:type="spellStart"/>
      <w:r>
        <w:t>Schooten</w:t>
      </w:r>
      <w:proofErr w:type="spellEnd"/>
      <w:r>
        <w:t>, PhD, Human Frontier Science Program Postdoctoral Fellow, Conjoint Senior Lecturer, UNSW Medicine, UNSW Ageing Futures Institute, and Barry Greene from Kinesis, Ireland.</w:t>
      </w:r>
    </w:p>
    <w:p w14:paraId="2E2A1747" w14:textId="128CBC72" w:rsidR="00105B11" w:rsidRDefault="00105B11" w:rsidP="00105B11">
      <w:r>
        <w:t>A paper was published [8], [37].</w:t>
      </w:r>
    </w:p>
    <w:p w14:paraId="1FCBC6CD" w14:textId="462595E6" w:rsidR="00105B11" w:rsidRPr="00790FD3" w:rsidRDefault="006E54CD" w:rsidP="00105B11">
      <w:pPr>
        <w:pStyle w:val="Heading3"/>
      </w:pPr>
      <w:bookmarkStart w:id="292" w:name="_Toc144228459"/>
      <w:bookmarkStart w:id="293" w:name="_Toc144229500"/>
      <w:bookmarkStart w:id="294" w:name="_Toc146649142"/>
      <w:r>
        <w:t>2.2.7</w:t>
      </w:r>
      <w:r>
        <w:tab/>
      </w:r>
      <w:r w:rsidR="00105B11" w:rsidRPr="00790FD3">
        <w:t>Status update for meeting H (Brasilia)</w:t>
      </w:r>
      <w:bookmarkEnd w:id="292"/>
      <w:bookmarkEnd w:id="293"/>
      <w:bookmarkEnd w:id="294"/>
    </w:p>
    <w:p w14:paraId="67966F4D" w14:textId="77777777" w:rsidR="00105B11" w:rsidRDefault="00105B11" w:rsidP="00105B11">
      <w:r>
        <w:rPr>
          <w:rFonts w:eastAsia="DengXian"/>
        </w:rPr>
        <w:t>TG-Falls</w:t>
      </w:r>
      <w:r>
        <w:t xml:space="preserve"> received demonstrations of potential interest from two groups that carry out epidemiological studies about ageing, with data on falls: </w:t>
      </w:r>
      <w:proofErr w:type="spellStart"/>
      <w:r>
        <w:t>InCHIANTI</w:t>
      </w:r>
      <w:proofErr w:type="spellEnd"/>
      <w:r w:rsidRPr="00842629">
        <w:rPr>
          <w:rStyle w:val="FootnoteReference"/>
        </w:rPr>
        <w:footnoteReference w:id="1"/>
      </w:r>
      <w:r>
        <w:t xml:space="preserve"> and TILDA</w:t>
      </w:r>
      <w:r w:rsidRPr="00842629">
        <w:rPr>
          <w:rStyle w:val="FootnoteReference"/>
        </w:rPr>
        <w:footnoteReference w:id="2"/>
      </w:r>
      <w:r>
        <w:t xml:space="preserve">. </w:t>
      </w:r>
      <w:r>
        <w:rPr>
          <w:rFonts w:eastAsia="DengXian"/>
        </w:rPr>
        <w:t>TG-Falls</w:t>
      </w:r>
      <w:r>
        <w:t xml:space="preserve"> discussed the dataset eligibility criteria and methods for harmonizing heterogeneous datasets. Main concerns were about datasets which are not undisclosed and datasets which are not representative of the general population of older adults.</w:t>
      </w:r>
    </w:p>
    <w:p w14:paraId="1138CC18" w14:textId="77777777" w:rsidR="00105B11" w:rsidRDefault="00105B11" w:rsidP="00105B11">
      <w:r>
        <w:t xml:space="preserve">The </w:t>
      </w:r>
      <w:r>
        <w:rPr>
          <w:rFonts w:eastAsia="DengXian"/>
        </w:rPr>
        <w:t>TG-Falls</w:t>
      </w:r>
      <w:r>
        <w:t xml:space="preserve"> held a conference call. The </w:t>
      </w:r>
      <w:r>
        <w:rPr>
          <w:lang w:val="pt-PT"/>
        </w:rPr>
        <w:t>participants were:</w:t>
      </w:r>
    </w:p>
    <w:p w14:paraId="4AFA7681" w14:textId="7250A9A4" w:rsidR="00105B11" w:rsidRDefault="006E54CD" w:rsidP="006E54CD">
      <w:pPr>
        <w:pStyle w:val="enumlev1"/>
        <w:rPr>
          <w:rFonts w:eastAsia="Times New Roman"/>
          <w:lang w:val="pt-PT"/>
        </w:rPr>
      </w:pPr>
      <w:r>
        <w:rPr>
          <w:lang w:val="pt-PT"/>
        </w:rPr>
        <w:t>–</w:t>
      </w:r>
      <w:r>
        <w:rPr>
          <w:lang w:val="pt-PT"/>
        </w:rPr>
        <w:tab/>
      </w:r>
      <w:r w:rsidR="00105B11">
        <w:rPr>
          <w:lang w:val="pt-PT"/>
        </w:rPr>
        <w:t>Inês Sousa, Fraunhofer AICOS</w:t>
      </w:r>
    </w:p>
    <w:p w14:paraId="05A11F23" w14:textId="6D13CC90" w:rsidR="00105B11" w:rsidRDefault="006E54CD" w:rsidP="006E54CD">
      <w:pPr>
        <w:pStyle w:val="enumlev1"/>
        <w:rPr>
          <w:rFonts w:eastAsia="Times New Roman"/>
          <w:lang w:val="pt-PT"/>
        </w:rPr>
      </w:pPr>
      <w:r>
        <w:rPr>
          <w:lang w:val="pt-PT"/>
        </w:rPr>
        <w:t>–</w:t>
      </w:r>
      <w:r>
        <w:rPr>
          <w:lang w:val="pt-PT"/>
        </w:rPr>
        <w:tab/>
      </w:r>
      <w:r w:rsidR="00105B11">
        <w:rPr>
          <w:lang w:val="pt-PT"/>
        </w:rPr>
        <w:t>Pierpaolo Palumbo, University of Bologna</w:t>
      </w:r>
    </w:p>
    <w:p w14:paraId="11344740" w14:textId="2B9B916C" w:rsidR="00105B11" w:rsidRDefault="006E54CD" w:rsidP="006E54CD">
      <w:pPr>
        <w:pStyle w:val="enumlev1"/>
        <w:rPr>
          <w:rFonts w:eastAsia="Times New Roman"/>
          <w:lang w:val="pt-PT"/>
        </w:rPr>
      </w:pPr>
      <w:r>
        <w:rPr>
          <w:lang w:val="pt-PT"/>
        </w:rPr>
        <w:t>–</w:t>
      </w:r>
      <w:r>
        <w:rPr>
          <w:lang w:val="pt-PT"/>
        </w:rPr>
        <w:tab/>
      </w:r>
      <w:r w:rsidR="00105B11">
        <w:rPr>
          <w:lang w:val="pt-PT"/>
        </w:rPr>
        <w:t>Stefania Bandinelli, SOC Geriatria -USLToscana Centro, Firenze</w:t>
      </w:r>
    </w:p>
    <w:p w14:paraId="1D9E2B4F" w14:textId="0A269F4C" w:rsidR="00105B11" w:rsidRDefault="006E54CD" w:rsidP="006E54CD">
      <w:pPr>
        <w:pStyle w:val="enumlev1"/>
        <w:rPr>
          <w:rFonts w:eastAsia="Times New Roman"/>
        </w:rPr>
      </w:pPr>
      <w:r>
        <w:rPr>
          <w:lang w:val="pt-PT"/>
        </w:rPr>
        <w:t>–</w:t>
      </w:r>
      <w:r>
        <w:rPr>
          <w:lang w:val="pt-PT"/>
        </w:rPr>
        <w:tab/>
      </w:r>
      <w:r w:rsidR="00105B11">
        <w:t>Barry Greene, Chief Technology Officer, Kinesis Health Technologies, Ireland</w:t>
      </w:r>
    </w:p>
    <w:p w14:paraId="57F02CFF" w14:textId="06B9EFE5" w:rsidR="00105B11" w:rsidRDefault="006E54CD" w:rsidP="006E54CD">
      <w:pPr>
        <w:pStyle w:val="enumlev1"/>
        <w:rPr>
          <w:rFonts w:eastAsia="Times New Roman"/>
        </w:rPr>
      </w:pPr>
      <w:r>
        <w:rPr>
          <w:lang w:val="pt-PT"/>
        </w:rPr>
        <w:t>–</w:t>
      </w:r>
      <w:r>
        <w:rPr>
          <w:lang w:val="pt-PT"/>
        </w:rPr>
        <w:tab/>
      </w:r>
      <w:r w:rsidR="00105B11">
        <w:t>Salman Khan, Assistant Professor in the department of electrical engineering, University of Engineering and Technology Peshawar, Pakistan</w:t>
      </w:r>
    </w:p>
    <w:p w14:paraId="33FB0E6D" w14:textId="77777777" w:rsidR="00105B11" w:rsidRDefault="00105B11" w:rsidP="00105B11">
      <w:r>
        <w:t xml:space="preserve">The </w:t>
      </w:r>
      <w:r>
        <w:rPr>
          <w:rFonts w:eastAsia="DengXian"/>
        </w:rPr>
        <w:t>TG-Falls</w:t>
      </w:r>
      <w:r>
        <w:t xml:space="preserve"> discussed on the following points:</w:t>
      </w:r>
    </w:p>
    <w:p w14:paraId="416532A1" w14:textId="3DFD3135" w:rsidR="00105B11" w:rsidRDefault="00853CEE" w:rsidP="00853CEE">
      <w:pPr>
        <w:pStyle w:val="enumlev1"/>
        <w:rPr>
          <w:rFonts w:eastAsia="Times New Roman"/>
        </w:rPr>
      </w:pPr>
      <w:r>
        <w:rPr>
          <w:lang w:val="pt-PT"/>
        </w:rPr>
        <w:t>–</w:t>
      </w:r>
      <w:r>
        <w:rPr>
          <w:lang w:val="pt-PT"/>
        </w:rPr>
        <w:tab/>
      </w:r>
      <w:r w:rsidR="00105B11">
        <w:t>A systematic assessment of all solutions and studies regarding fall risk assessment is missing;</w:t>
      </w:r>
    </w:p>
    <w:p w14:paraId="62542BD2" w14:textId="332C6B8E" w:rsidR="00105B11" w:rsidRDefault="00853CEE" w:rsidP="00853CEE">
      <w:pPr>
        <w:pStyle w:val="enumlev1"/>
        <w:rPr>
          <w:rFonts w:eastAsia="Times New Roman"/>
        </w:rPr>
      </w:pPr>
      <w:r>
        <w:rPr>
          <w:lang w:val="pt-PT"/>
        </w:rPr>
        <w:t>–</w:t>
      </w:r>
      <w:r>
        <w:rPr>
          <w:lang w:val="pt-PT"/>
        </w:rPr>
        <w:tab/>
      </w:r>
      <w:r w:rsidR="00105B11">
        <w:t>Quality levels and standards for algorithm evaluation should be defined;</w:t>
      </w:r>
    </w:p>
    <w:p w14:paraId="5221EF41" w14:textId="1A8BCB22" w:rsidR="00105B11" w:rsidRDefault="00853CEE" w:rsidP="00853CEE">
      <w:pPr>
        <w:pStyle w:val="enumlev1"/>
      </w:pPr>
      <w:r>
        <w:rPr>
          <w:lang w:val="pt-PT"/>
        </w:rPr>
        <w:t>–</w:t>
      </w:r>
      <w:r>
        <w:rPr>
          <w:lang w:val="pt-PT"/>
        </w:rPr>
        <w:tab/>
      </w:r>
      <w:r w:rsidR="00105B11">
        <w:t>Most datasets available are heterogeneous and consider different variables and functional tests. These datasets may or may not include data from sensors.</w:t>
      </w:r>
    </w:p>
    <w:p w14:paraId="7AE473E4" w14:textId="77777777" w:rsidR="00105B11" w:rsidRDefault="00105B11" w:rsidP="00105B11">
      <w:r>
        <w:t xml:space="preserve">The </w:t>
      </w:r>
      <w:r>
        <w:rPr>
          <w:rFonts w:eastAsia="DengXian"/>
        </w:rPr>
        <w:t>TG-Falls</w:t>
      </w:r>
      <w:r>
        <w:t xml:space="preserve"> agreed upon the following action points:</w:t>
      </w:r>
    </w:p>
    <w:p w14:paraId="293EE585" w14:textId="6134731E" w:rsidR="00105B11" w:rsidRDefault="00853CEE" w:rsidP="00853CEE">
      <w:pPr>
        <w:pStyle w:val="enumlev1"/>
        <w:rPr>
          <w:rFonts w:eastAsia="Times New Roman"/>
        </w:rPr>
      </w:pPr>
      <w:r>
        <w:rPr>
          <w:lang w:val="pt-PT"/>
        </w:rPr>
        <w:t>–</w:t>
      </w:r>
      <w:r>
        <w:rPr>
          <w:lang w:val="pt-PT"/>
        </w:rPr>
        <w:tab/>
      </w:r>
      <w:r w:rsidR="00105B11">
        <w:t>To systematize information regarding fall risk assessment;</w:t>
      </w:r>
    </w:p>
    <w:p w14:paraId="6CF7E42C" w14:textId="4DA4084A" w:rsidR="00105B11" w:rsidRDefault="00853CEE" w:rsidP="00853CEE">
      <w:pPr>
        <w:pStyle w:val="enumlev1"/>
        <w:rPr>
          <w:rFonts w:eastAsia="Times New Roman"/>
        </w:rPr>
      </w:pPr>
      <w:r>
        <w:rPr>
          <w:lang w:val="pt-PT"/>
        </w:rPr>
        <w:t>–</w:t>
      </w:r>
      <w:r>
        <w:rPr>
          <w:lang w:val="pt-PT"/>
        </w:rPr>
        <w:tab/>
      </w:r>
      <w:r w:rsidR="00105B11">
        <w:t>To continue the discussion of the variables to be considered, and methods/best practices for algorithm evaluation;</w:t>
      </w:r>
    </w:p>
    <w:p w14:paraId="7CF96969" w14:textId="003CF3FE" w:rsidR="00105B11" w:rsidRDefault="00853CEE" w:rsidP="00853CEE">
      <w:pPr>
        <w:pStyle w:val="enumlev1"/>
        <w:rPr>
          <w:rFonts w:eastAsia="Times New Roman"/>
        </w:rPr>
      </w:pPr>
      <w:r>
        <w:rPr>
          <w:lang w:val="pt-PT"/>
        </w:rPr>
        <w:t>–</w:t>
      </w:r>
      <w:r>
        <w:rPr>
          <w:lang w:val="pt-PT"/>
        </w:rPr>
        <w:tab/>
      </w:r>
      <w:r w:rsidR="00105B11">
        <w:t>To discuss with the working group how the benchmarking framework should deal with heterogeneous datasets.</w:t>
      </w:r>
    </w:p>
    <w:p w14:paraId="074DE40C" w14:textId="2A7969AC" w:rsidR="00105B11" w:rsidRPr="00790FD3" w:rsidRDefault="00AC0E7F" w:rsidP="00105B11">
      <w:pPr>
        <w:pStyle w:val="Heading3"/>
      </w:pPr>
      <w:bookmarkStart w:id="295" w:name="_Toc144228460"/>
      <w:bookmarkStart w:id="296" w:name="_Toc144229501"/>
      <w:bookmarkStart w:id="297" w:name="_Toc146649143"/>
      <w:r>
        <w:t>2.2.8</w:t>
      </w:r>
      <w:r>
        <w:tab/>
      </w:r>
      <w:r w:rsidR="00105B11" w:rsidRPr="00790FD3">
        <w:t>Status update for meeting J (E-meeting)</w:t>
      </w:r>
      <w:bookmarkEnd w:id="295"/>
      <w:bookmarkEnd w:id="296"/>
      <w:bookmarkEnd w:id="297"/>
    </w:p>
    <w:p w14:paraId="5232606C" w14:textId="77777777" w:rsidR="00105B11" w:rsidRPr="0082126A" w:rsidRDefault="00105B11" w:rsidP="00105B11">
      <w:pPr>
        <w:rPr>
          <w:sz w:val="22"/>
          <w:szCs w:val="22"/>
          <w:lang w:val="it-IT"/>
        </w:rPr>
      </w:pPr>
      <w:r>
        <w:t xml:space="preserve">The </w:t>
      </w:r>
      <w:r>
        <w:rPr>
          <w:rFonts w:eastAsia="DengXian"/>
        </w:rPr>
        <w:t>TG-Falls</w:t>
      </w:r>
      <w:r>
        <w:t xml:space="preserve"> participants have met and discussed guidelines for standardization and evaluation of AI models to estimate the risk of falling. </w:t>
      </w:r>
      <w:r w:rsidRPr="0082126A">
        <w:rPr>
          <w:sz w:val="22"/>
          <w:szCs w:val="22"/>
          <w:lang w:val="it-IT"/>
        </w:rPr>
        <w:t>Conference call p</w:t>
      </w:r>
      <w:r>
        <w:rPr>
          <w:lang w:val="it-IT"/>
        </w:rPr>
        <w:t>articipants:</w:t>
      </w:r>
    </w:p>
    <w:p w14:paraId="71A9F4AF" w14:textId="7F1D6427" w:rsidR="00105B11" w:rsidRDefault="00853CEE" w:rsidP="00853CEE">
      <w:pPr>
        <w:pStyle w:val="enumlev1"/>
        <w:rPr>
          <w:rFonts w:eastAsia="Times New Roman"/>
          <w:lang w:val="pt-PT"/>
        </w:rPr>
      </w:pPr>
      <w:r>
        <w:rPr>
          <w:lang w:val="pt-PT"/>
        </w:rPr>
        <w:t>–</w:t>
      </w:r>
      <w:r>
        <w:rPr>
          <w:lang w:val="pt-PT"/>
        </w:rPr>
        <w:tab/>
      </w:r>
      <w:r w:rsidR="00105B11">
        <w:rPr>
          <w:lang w:val="pt-PT"/>
        </w:rPr>
        <w:t>Inês Sousa, Fraunhofer AICOS</w:t>
      </w:r>
    </w:p>
    <w:p w14:paraId="201CDB88" w14:textId="2D601BEE" w:rsidR="00105B11" w:rsidRPr="00853CEE" w:rsidRDefault="00853CEE" w:rsidP="00853CEE">
      <w:pPr>
        <w:pStyle w:val="enumlev1"/>
        <w:rPr>
          <w:lang w:val="pt-PT"/>
        </w:rPr>
      </w:pPr>
      <w:r>
        <w:rPr>
          <w:lang w:val="pt-PT"/>
        </w:rPr>
        <w:t>–</w:t>
      </w:r>
      <w:r>
        <w:rPr>
          <w:lang w:val="pt-PT"/>
        </w:rPr>
        <w:tab/>
      </w:r>
      <w:r w:rsidR="00105B11">
        <w:rPr>
          <w:lang w:val="pt-PT"/>
        </w:rPr>
        <w:t>Pierpaolo Palumbo, University of Bologna</w:t>
      </w:r>
    </w:p>
    <w:p w14:paraId="0E1EB0EC" w14:textId="4E7AEA6A" w:rsidR="00105B11" w:rsidRPr="00853CEE" w:rsidRDefault="00853CEE" w:rsidP="00853CEE">
      <w:pPr>
        <w:pStyle w:val="enumlev1"/>
        <w:rPr>
          <w:lang w:val="pt-PT"/>
        </w:rPr>
      </w:pPr>
      <w:r>
        <w:rPr>
          <w:lang w:val="pt-PT"/>
        </w:rPr>
        <w:t>–</w:t>
      </w:r>
      <w:r>
        <w:rPr>
          <w:lang w:val="pt-PT"/>
        </w:rPr>
        <w:tab/>
      </w:r>
      <w:r w:rsidR="00105B11">
        <w:rPr>
          <w:lang w:val="pt-PT"/>
        </w:rPr>
        <w:t>Stefania Bandinelli, SOC Geriatria -USLToscana Centro, Firenze</w:t>
      </w:r>
    </w:p>
    <w:p w14:paraId="4A761045" w14:textId="12EB9E66" w:rsidR="00105B11" w:rsidRDefault="00853CEE" w:rsidP="00853CEE">
      <w:pPr>
        <w:pStyle w:val="enumlev1"/>
        <w:rPr>
          <w:rFonts w:eastAsia="Times New Roman"/>
        </w:rPr>
      </w:pPr>
      <w:r>
        <w:rPr>
          <w:lang w:val="pt-PT"/>
        </w:rPr>
        <w:lastRenderedPageBreak/>
        <w:t>–</w:t>
      </w:r>
      <w:r>
        <w:rPr>
          <w:lang w:val="pt-PT"/>
        </w:rPr>
        <w:tab/>
      </w:r>
      <w:r w:rsidR="00105B11" w:rsidRPr="00853CEE">
        <w:rPr>
          <w:lang w:val="pt-PT"/>
        </w:rPr>
        <w:t>Barry Greene</w:t>
      </w:r>
      <w:r w:rsidR="00105B11">
        <w:t>, Chief Technology Officer, Kinesis Health Technologies, Ireland</w:t>
      </w:r>
    </w:p>
    <w:p w14:paraId="2E5B0C4C" w14:textId="1C27549E" w:rsidR="00105B11" w:rsidRDefault="00853CEE" w:rsidP="00853CEE">
      <w:pPr>
        <w:pStyle w:val="enumlev1"/>
        <w:rPr>
          <w:rFonts w:eastAsia="Times New Roman"/>
        </w:rPr>
      </w:pPr>
      <w:r>
        <w:rPr>
          <w:lang w:val="pt-PT"/>
        </w:rPr>
        <w:t>–</w:t>
      </w:r>
      <w:r>
        <w:rPr>
          <w:lang w:val="pt-PT"/>
        </w:rPr>
        <w:tab/>
      </w:r>
      <w:r w:rsidR="00105B11" w:rsidRPr="00853CEE">
        <w:rPr>
          <w:lang w:val="pt-PT"/>
        </w:rPr>
        <w:t>Arnab</w:t>
      </w:r>
      <w:r w:rsidR="00105B11">
        <w:t xml:space="preserve"> Paul, CEO Patient Planet, WHO Roster of Expert – </w:t>
      </w:r>
      <w:proofErr w:type="spellStart"/>
      <w:r w:rsidR="00105B11">
        <w:t>DigitalHealth</w:t>
      </w:r>
      <w:proofErr w:type="spellEnd"/>
      <w:r w:rsidR="00105B11">
        <w:t>, India</w:t>
      </w:r>
    </w:p>
    <w:p w14:paraId="75F3824B" w14:textId="1D54A621" w:rsidR="00105B11" w:rsidRPr="00790FD3" w:rsidRDefault="00AC0E7F" w:rsidP="00105B11">
      <w:pPr>
        <w:pStyle w:val="Heading3"/>
      </w:pPr>
      <w:bookmarkStart w:id="298" w:name="_Toc144228461"/>
      <w:bookmarkStart w:id="299" w:name="_Toc144229502"/>
      <w:bookmarkStart w:id="300" w:name="_Toc146649144"/>
      <w:r>
        <w:t>2.2.9</w:t>
      </w:r>
      <w:r>
        <w:tab/>
      </w:r>
      <w:r w:rsidR="00105B11" w:rsidRPr="00790FD3">
        <w:t>Status update for meeting K (E-meeting)</w:t>
      </w:r>
      <w:bookmarkEnd w:id="298"/>
      <w:bookmarkEnd w:id="299"/>
      <w:bookmarkEnd w:id="300"/>
    </w:p>
    <w:p w14:paraId="19DA6A6A" w14:textId="6139B3E6" w:rsidR="00105B11" w:rsidRDefault="00105B11" w:rsidP="00AC0E7F">
      <w:r>
        <w:t xml:space="preserve">The </w:t>
      </w:r>
      <w:r>
        <w:rPr>
          <w:rFonts w:eastAsia="DengXian"/>
        </w:rPr>
        <w:t>TG-Falls</w:t>
      </w:r>
      <w:r>
        <w:t xml:space="preserve"> started preparing the workshop </w:t>
      </w:r>
      <w:r w:rsidR="00786076">
        <w:t>"</w:t>
      </w:r>
      <w:r>
        <w:t>Artificial Intelligence and fall prediction</w:t>
      </w:r>
      <w:r w:rsidR="00786076">
        <w:t>"</w:t>
      </w:r>
      <w:r>
        <w:t xml:space="preserve"> within the EU Falls Festival 2021</w:t>
      </w:r>
      <w:r w:rsidRPr="00842629">
        <w:rPr>
          <w:rStyle w:val="FootnoteReference"/>
        </w:rPr>
        <w:footnoteReference w:id="3"/>
      </w:r>
      <w:r>
        <w:t>. This EU Falls Festival 2021 was later postponed to 2022.</w:t>
      </w:r>
    </w:p>
    <w:p w14:paraId="6B311F06" w14:textId="77777777" w:rsidR="00105B11" w:rsidRDefault="00105B11" w:rsidP="00AC0E7F">
      <w:r>
        <w:t>Barry Greene (Kinesis Health Technologies Ltd.) announced the development of a new app for self-assessment of balance and fall risk.</w:t>
      </w:r>
    </w:p>
    <w:p w14:paraId="56802410" w14:textId="77777777" w:rsidR="00105B11" w:rsidRDefault="00105B11" w:rsidP="00AC0E7F">
      <w:r>
        <w:t>Pierpaolo Palumbo (University of Bologna) was nominated interim topic driver for the period December 2020-September 2021.</w:t>
      </w:r>
    </w:p>
    <w:p w14:paraId="0CF44F75" w14:textId="77777777" w:rsidR="00105B11" w:rsidRDefault="00105B11" w:rsidP="00AC0E7F">
      <w:r>
        <w:t>The TDD was re-formatted according to the new template (FG-AI4H-J-105).</w:t>
      </w:r>
    </w:p>
    <w:p w14:paraId="13990696" w14:textId="73E35464" w:rsidR="00105B11" w:rsidRPr="00790FD3" w:rsidRDefault="00AC0E7F" w:rsidP="00105B11">
      <w:pPr>
        <w:pStyle w:val="Heading3"/>
      </w:pPr>
      <w:bookmarkStart w:id="301" w:name="_Toc144228462"/>
      <w:bookmarkStart w:id="302" w:name="_Toc144229503"/>
      <w:bookmarkStart w:id="303" w:name="_Toc146649145"/>
      <w:r>
        <w:t>2.2.10</w:t>
      </w:r>
      <w:r>
        <w:tab/>
      </w:r>
      <w:r w:rsidR="00105B11" w:rsidRPr="00790FD3">
        <w:t>Status update for meeting L (E-meeting)</w:t>
      </w:r>
      <w:bookmarkEnd w:id="301"/>
      <w:bookmarkEnd w:id="302"/>
      <w:bookmarkEnd w:id="303"/>
    </w:p>
    <w:p w14:paraId="709E5C1D" w14:textId="77777777" w:rsidR="00105B11" w:rsidRDefault="00105B11" w:rsidP="00AC0E7F">
      <w:r>
        <w:t>The TDD has been updated with additions regarding the state-of-the-art and relevant information from the Prevention of Falls Network Europe (</w:t>
      </w:r>
      <w:proofErr w:type="spellStart"/>
      <w:r>
        <w:t>ProFaNE</w:t>
      </w:r>
      <w:proofErr w:type="spellEnd"/>
      <w:r>
        <w:t xml:space="preserve">) consensus on definitions and measures for fall injury prevention trials. Kimberley van </w:t>
      </w:r>
      <w:proofErr w:type="spellStart"/>
      <w:r>
        <w:t>Schooten</w:t>
      </w:r>
      <w:proofErr w:type="spellEnd"/>
      <w:r>
        <w:t xml:space="preserve"> contributed a book chapter to the discussion of the </w:t>
      </w:r>
      <w:r>
        <w:rPr>
          <w:rFonts w:eastAsia="DengXian"/>
        </w:rPr>
        <w:t>TG-Falls</w:t>
      </w:r>
      <w:r>
        <w:t xml:space="preserve"> [44]. Further updates were made on ethical considerations.</w:t>
      </w:r>
    </w:p>
    <w:p w14:paraId="0640CA83" w14:textId="77777777" w:rsidR="00105B11" w:rsidRDefault="00105B11" w:rsidP="00AC0E7F">
      <w:r>
        <w:t xml:space="preserve">The </w:t>
      </w:r>
      <w:r>
        <w:rPr>
          <w:rFonts w:eastAsia="DengXian"/>
        </w:rPr>
        <w:t>TG-Falls</w:t>
      </w:r>
      <w:r>
        <w:t xml:space="preserve"> asked permission to access the harmonized version of the datasets belonging to the Health and Retirement Study (HRS) family [38].</w:t>
      </w:r>
    </w:p>
    <w:p w14:paraId="7EA5AE5F" w14:textId="6F7904DB" w:rsidR="00105B11" w:rsidRDefault="00105B11" w:rsidP="00AC0E7F">
      <w:r>
        <w:t xml:space="preserve">The </w:t>
      </w:r>
      <w:r>
        <w:rPr>
          <w:rFonts w:eastAsia="DengXian"/>
        </w:rPr>
        <w:t>TG-Falls</w:t>
      </w:r>
      <w:r>
        <w:t xml:space="preserve"> started an internal discussion on whether it is appropriate to open a sub-topic on fall detection and whether some research groups could provide their data on falls recorded with wearable inertial sensors</w:t>
      </w:r>
      <w:r w:rsidR="00217B78">
        <w:t xml:space="preserve"> </w:t>
      </w:r>
      <w:r>
        <w:t>[8].</w:t>
      </w:r>
    </w:p>
    <w:p w14:paraId="351F67DA" w14:textId="0375DCDE" w:rsidR="00105B11" w:rsidRPr="00790FD3" w:rsidRDefault="00B0551D" w:rsidP="00105B11">
      <w:pPr>
        <w:pStyle w:val="Heading3"/>
      </w:pPr>
      <w:bookmarkStart w:id="304" w:name="_Toc144228463"/>
      <w:bookmarkStart w:id="305" w:name="_Toc144229504"/>
      <w:bookmarkStart w:id="306" w:name="_Toc146649146"/>
      <w:r>
        <w:t>2.2.11</w:t>
      </w:r>
      <w:r>
        <w:tab/>
      </w:r>
      <w:r w:rsidR="00105B11" w:rsidRPr="00790FD3">
        <w:t>Status update for meeting M (E-meeting)</w:t>
      </w:r>
      <w:bookmarkEnd w:id="304"/>
      <w:bookmarkEnd w:id="305"/>
      <w:bookmarkEnd w:id="306"/>
    </w:p>
    <w:p w14:paraId="10DFDB0F" w14:textId="77777777" w:rsidR="00105B11" w:rsidRDefault="00105B11" w:rsidP="00AC0E7F">
      <w:r>
        <w:t>TG-Falls discussed the intention to make a literature review and an expert consensus process to define different aspects of benchmarking, including available datasets, eligibility requirements for datasets and AI algorithms, criteria for performance evaluations, and populations of interest. The literature review and expert consensus process will be conducted following a priority list on the different possible lines of research.</w:t>
      </w:r>
    </w:p>
    <w:p w14:paraId="76E37F26" w14:textId="77777777" w:rsidR="00105B11" w:rsidRDefault="00105B11" w:rsidP="00AC0E7F">
      <w:r>
        <w:t>TDD was updated with descriptions of the basic features that a first version of the benchmarking should have. TG-Falls started a discussion on its implementation with Marc Lecoultre and Pradeep Balachandran from the AI4H Open Code Project.</w:t>
      </w:r>
    </w:p>
    <w:p w14:paraId="1091D78F" w14:textId="7154803E" w:rsidR="00105B11" w:rsidRPr="00790FD3" w:rsidRDefault="00B0551D" w:rsidP="00105B11">
      <w:pPr>
        <w:pStyle w:val="Heading3"/>
      </w:pPr>
      <w:bookmarkStart w:id="307" w:name="_Toc144228464"/>
      <w:bookmarkStart w:id="308" w:name="_Toc144229505"/>
      <w:bookmarkStart w:id="309" w:name="_Toc146649147"/>
      <w:r>
        <w:t>2.2.12</w:t>
      </w:r>
      <w:r>
        <w:tab/>
      </w:r>
      <w:r w:rsidR="00105B11" w:rsidRPr="00790FD3">
        <w:t>Status update for meeting N (E-meeting)</w:t>
      </w:r>
      <w:bookmarkEnd w:id="307"/>
      <w:bookmarkEnd w:id="308"/>
      <w:bookmarkEnd w:id="309"/>
    </w:p>
    <w:p w14:paraId="46073B14" w14:textId="77777777" w:rsidR="00105B11" w:rsidRDefault="00105B11" w:rsidP="00B0551D">
      <w:r>
        <w:rPr>
          <w:rFonts w:eastAsia="DengXian"/>
        </w:rPr>
        <w:t>TG-Falls</w:t>
      </w:r>
      <w:r>
        <w:t xml:space="preserve"> started a literature review on datasets for AI systems for falls, agreed on the aim and started refining the search queries and other methodological details. </w:t>
      </w:r>
      <w:r>
        <w:rPr>
          <w:rFonts w:eastAsia="DengXian"/>
        </w:rPr>
        <w:t>TG-Falls</w:t>
      </w:r>
      <w:r>
        <w:t xml:space="preserve"> joined the AI Trial Audit Project 2.0</w:t>
      </w:r>
      <w:r w:rsidRPr="00842629">
        <w:rPr>
          <w:rStyle w:val="FootnoteReference"/>
        </w:rPr>
        <w:footnoteReference w:id="4"/>
      </w:r>
      <w:r>
        <w:t xml:space="preserve">. Within this project, the </w:t>
      </w:r>
      <w:r>
        <w:rPr>
          <w:rFonts w:eastAsia="DengXian"/>
        </w:rPr>
        <w:t>TG-Falls</w:t>
      </w:r>
      <w:r>
        <w:t xml:space="preserve"> customized a questionnaire/checklist for qualitative assessment and started working on the code for quantitative assessment.</w:t>
      </w:r>
    </w:p>
    <w:p w14:paraId="1E72359A" w14:textId="55FDCB97" w:rsidR="00105B11" w:rsidRPr="00790FD3" w:rsidRDefault="00B0551D" w:rsidP="00105B11">
      <w:pPr>
        <w:pStyle w:val="Heading3"/>
      </w:pPr>
      <w:bookmarkStart w:id="310" w:name="_Toc144228465"/>
      <w:bookmarkStart w:id="311" w:name="_Toc144229506"/>
      <w:bookmarkStart w:id="312" w:name="_Toc146649148"/>
      <w:r>
        <w:t>2.2.13</w:t>
      </w:r>
      <w:r>
        <w:tab/>
      </w:r>
      <w:r w:rsidR="00105B11" w:rsidRPr="00790FD3">
        <w:t>Status update for meeting P (Helsinki)</w:t>
      </w:r>
      <w:bookmarkEnd w:id="310"/>
      <w:bookmarkEnd w:id="311"/>
      <w:bookmarkEnd w:id="312"/>
    </w:p>
    <w:p w14:paraId="1E7F056D" w14:textId="3BF8FEA5" w:rsidR="00105B11" w:rsidRDefault="00105B11" w:rsidP="00B0551D">
      <w:proofErr w:type="gramStart"/>
      <w:r>
        <w:t>In order to</w:t>
      </w:r>
      <w:proofErr w:type="gramEnd"/>
      <w:r>
        <w:t xml:space="preserve"> benchmark AI systems for falls, the </w:t>
      </w:r>
      <w:r>
        <w:rPr>
          <w:rFonts w:eastAsia="DengXian"/>
        </w:rPr>
        <w:t>TG-Falls</w:t>
      </w:r>
      <w:r>
        <w:t xml:space="preserve"> decided to combine the systematic review with an individual-participant data meta-analysis (IPD-MA). TG-Falls drafted the protocol to submit to PROSPERO</w:t>
      </w:r>
      <w:r w:rsidRPr="00842629">
        <w:rPr>
          <w:rStyle w:val="FootnoteReference"/>
        </w:rPr>
        <w:footnoteReference w:id="5"/>
      </w:r>
      <w:r>
        <w:t xml:space="preserve">. The systematic review and IPD-MA will be entitled </w:t>
      </w:r>
      <w:r w:rsidR="00786076">
        <w:t>"</w:t>
      </w:r>
      <w:r>
        <w:t>Fall risk assessment with wearable inertial sensors. A systematic review of datasets and individual-participant data meta-</w:t>
      </w:r>
      <w:r>
        <w:lastRenderedPageBreak/>
        <w:t>analysis</w:t>
      </w:r>
      <w:r w:rsidR="00786076">
        <w:t>"</w:t>
      </w:r>
      <w:r>
        <w:t>. The main aim of the systematic review is to identify datasets available for the training and validating of models for wearable inertial sensor-based fall risk assessment. The main aim of the IPD-MA is to evaluate the prognostic value for falls of single features derived from wearable inertial sensors and validate sensor-based models for fall prediction. The TG-Falls also prepared a draft email and a draft form to be sent to the authors of the retrieved articles requesting datasets. The email includes an introduction to the FG-AI4H, to the TG-Falls, and to the systematic review, as well as an annex describes the rationale and the aims of the systematic review and the IPD-</w:t>
      </w:r>
      <w:proofErr w:type="gramStart"/>
      <w:r>
        <w:t>MA, and</w:t>
      </w:r>
      <w:proofErr w:type="gramEnd"/>
      <w:r>
        <w:t xml:space="preserve"> provides details on data protection and authorship policies.</w:t>
      </w:r>
    </w:p>
    <w:p w14:paraId="09FFEE15" w14:textId="41C6373F" w:rsidR="00105B11" w:rsidRPr="00790FD3" w:rsidRDefault="00987058" w:rsidP="00105B11">
      <w:pPr>
        <w:pStyle w:val="Heading3"/>
      </w:pPr>
      <w:bookmarkStart w:id="313" w:name="_Toc144228466"/>
      <w:bookmarkStart w:id="314" w:name="_Toc144229507"/>
      <w:bookmarkStart w:id="315" w:name="_Toc146649149"/>
      <w:r>
        <w:t>2.2.14</w:t>
      </w:r>
      <w:r>
        <w:tab/>
      </w:r>
      <w:r w:rsidR="00105B11" w:rsidRPr="00790FD3">
        <w:t>Status update for meeting R (Douala)</w:t>
      </w:r>
      <w:bookmarkEnd w:id="313"/>
      <w:bookmarkEnd w:id="314"/>
      <w:bookmarkEnd w:id="315"/>
    </w:p>
    <w:p w14:paraId="3A5D5A0B" w14:textId="77777777" w:rsidR="00105B11" w:rsidRDefault="00105B11" w:rsidP="00987058">
      <w:r>
        <w:rPr>
          <w:rFonts w:eastAsia="Calibri"/>
        </w:rPr>
        <w:t xml:space="preserve">TG-Falls registered the protocol for the systematic review in </w:t>
      </w:r>
      <w:r>
        <w:t>PROSPERO (2022 CRD42022367394</w:t>
      </w:r>
      <w:r w:rsidRPr="00842629">
        <w:rPr>
          <w:rStyle w:val="FootnoteReference"/>
        </w:rPr>
        <w:footnoteReference w:id="6"/>
      </w:r>
      <w:r>
        <w:t>). It also completed the title-and-abstract screening stage of the systematic review.</w:t>
      </w:r>
    </w:p>
    <w:p w14:paraId="2A543D9A" w14:textId="77777777" w:rsidR="00105B11" w:rsidRDefault="00105B11" w:rsidP="00987058">
      <w:r>
        <w:t xml:space="preserve">The TG-Falls drafted a commentary on the fall risk stratification algorithm recommended in the world guidelines for fall prevention and </w:t>
      </w:r>
      <w:proofErr w:type="gramStart"/>
      <w:r>
        <w:t>management [23], and</w:t>
      </w:r>
      <w:proofErr w:type="gramEnd"/>
      <w:r>
        <w:t xml:space="preserve"> also collected feedback from some FG-AI4H representatives (Eva </w:t>
      </w:r>
      <w:proofErr w:type="spellStart"/>
      <w:r>
        <w:t>Weicken</w:t>
      </w:r>
      <w:proofErr w:type="spellEnd"/>
      <w:r>
        <w:t xml:space="preserve"> and Markus Wenzel).</w:t>
      </w:r>
    </w:p>
    <w:p w14:paraId="7CCBFC1B" w14:textId="31395D81" w:rsidR="00105B11" w:rsidRPr="00790FD3" w:rsidRDefault="00987058" w:rsidP="00105B11">
      <w:pPr>
        <w:pStyle w:val="Heading3"/>
      </w:pPr>
      <w:bookmarkStart w:id="316" w:name="_Toc144228467"/>
      <w:bookmarkStart w:id="317" w:name="_Toc144229508"/>
      <w:bookmarkStart w:id="318" w:name="_Toc146649150"/>
      <w:r>
        <w:t>2.2.15</w:t>
      </w:r>
      <w:r>
        <w:tab/>
      </w:r>
      <w:r w:rsidR="00105B11" w:rsidRPr="00790FD3">
        <w:t>Status update for meeting R (MIT Media Lab &amp; Harvard Kennedy School, Cambridge, US)</w:t>
      </w:r>
      <w:bookmarkEnd w:id="316"/>
      <w:bookmarkEnd w:id="317"/>
      <w:bookmarkEnd w:id="318"/>
    </w:p>
    <w:p w14:paraId="38939CBB" w14:textId="77777777" w:rsidR="00105B11" w:rsidRDefault="00105B11" w:rsidP="00987058">
      <w:r>
        <w:t>TG-Falls submitted the commentary on the world guidelines [23] to age and ageing. The commentary discussed the model design, validation, usability, potential effect, and future research.</w:t>
      </w:r>
    </w:p>
    <w:p w14:paraId="11F094C4" w14:textId="77777777" w:rsidR="00105B11" w:rsidRDefault="00105B11" w:rsidP="00987058">
      <w:r>
        <w:t>The TG-Falls completed the full-text screening stage of the systematic review and defined a template for data extraction and quality assessment.</w:t>
      </w:r>
    </w:p>
    <w:p w14:paraId="5587ED15" w14:textId="4EC367FA" w:rsidR="00105B11" w:rsidRPr="00790FD3" w:rsidRDefault="00987058" w:rsidP="00105B11">
      <w:pPr>
        <w:pStyle w:val="Heading3"/>
      </w:pPr>
      <w:bookmarkStart w:id="319" w:name="_Toc144228468"/>
      <w:bookmarkStart w:id="320" w:name="_Toc144229509"/>
      <w:bookmarkStart w:id="321" w:name="_Toc146649151"/>
      <w:r>
        <w:t>2.2.16</w:t>
      </w:r>
      <w:r>
        <w:tab/>
      </w:r>
      <w:r w:rsidR="00105B11" w:rsidRPr="00790FD3">
        <w:t>Status update for meeting S (ITU HQ</w:t>
      </w:r>
      <w:r w:rsidR="00105B11">
        <w:t>,</w:t>
      </w:r>
      <w:r w:rsidR="00105B11" w:rsidRPr="00790FD3">
        <w:t xml:space="preserve"> Geneva)</w:t>
      </w:r>
      <w:bookmarkEnd w:id="319"/>
      <w:bookmarkEnd w:id="320"/>
      <w:bookmarkEnd w:id="321"/>
    </w:p>
    <w:p w14:paraId="5A9F1C37" w14:textId="77777777" w:rsidR="00105B11" w:rsidRDefault="00105B11" w:rsidP="00987058">
      <w:r>
        <w:t>The commentary on the world guidelines in age and ageing has been accepted for publication.</w:t>
      </w:r>
    </w:p>
    <w:p w14:paraId="250A3ECD" w14:textId="77777777" w:rsidR="00105B11" w:rsidRDefault="00105B11" w:rsidP="00987058">
      <w:r>
        <w:t>TG-Falls started the data extraction phase of the systematic review.</w:t>
      </w:r>
    </w:p>
    <w:p w14:paraId="151809A1" w14:textId="77777777" w:rsidR="00105B11" w:rsidRDefault="00105B11" w:rsidP="00987058">
      <w:r>
        <w:t>Eugenio Zuccarelli from CVS Health, USA, joined the TG-Falls.</w:t>
      </w:r>
    </w:p>
    <w:p w14:paraId="56362015" w14:textId="77777777" w:rsidR="00105B11" w:rsidRDefault="00105B11" w:rsidP="00987058">
      <w:r>
        <w:t xml:space="preserve">Pierpaolo Palumbo announced his intention to step aside as topic driver, while continuing to serve as TG-Falls member. Kimberly van </w:t>
      </w:r>
      <w:proofErr w:type="spellStart"/>
      <w:r>
        <w:t>Schooten</w:t>
      </w:r>
      <w:proofErr w:type="spellEnd"/>
      <w:r>
        <w:t xml:space="preserve"> expressed her availability to drive the TG-Falls.</w:t>
      </w:r>
    </w:p>
    <w:p w14:paraId="7579A11D" w14:textId="208E54A5" w:rsidR="00105B11" w:rsidRDefault="00987058" w:rsidP="00105B11">
      <w:pPr>
        <w:pStyle w:val="Heading2"/>
      </w:pPr>
      <w:bookmarkStart w:id="322" w:name="_Toc48799739"/>
      <w:bookmarkStart w:id="323" w:name="_Toc144228469"/>
      <w:bookmarkStart w:id="324" w:name="_Toc144229510"/>
      <w:bookmarkStart w:id="325" w:name="_Toc146649152"/>
      <w:bookmarkStart w:id="326" w:name="_Toc195260584"/>
      <w:r>
        <w:t>2.3</w:t>
      </w:r>
      <w:r>
        <w:tab/>
      </w:r>
      <w:r w:rsidR="00105B11">
        <w:t>Topic Group</w:t>
      </w:r>
      <w:r w:rsidR="00105B11" w:rsidRPr="00790FD3">
        <w:t xml:space="preserve"> participation</w:t>
      </w:r>
      <w:bookmarkEnd w:id="322"/>
      <w:bookmarkEnd w:id="323"/>
      <w:bookmarkEnd w:id="324"/>
      <w:bookmarkEnd w:id="325"/>
      <w:bookmarkEnd w:id="326"/>
    </w:p>
    <w:p w14:paraId="5626CD6B" w14:textId="77777777" w:rsidR="00105B11" w:rsidRDefault="00105B11" w:rsidP="005E3B4C">
      <w:r>
        <w:t xml:space="preserve">The participation in both, the </w:t>
      </w:r>
      <w:r>
        <w:rPr>
          <w:rFonts w:eastAsia="Calibri"/>
        </w:rPr>
        <w:t xml:space="preserve">FG-AI4H </w:t>
      </w:r>
      <w:r>
        <w:t>and in a TG is generally open to anyone (with a free ITU account). For this TG, the corresponding 'Call for TG participation' (</w:t>
      </w:r>
      <w:proofErr w:type="spellStart"/>
      <w:r>
        <w:t>CfTGP</w:t>
      </w:r>
      <w:proofErr w:type="spellEnd"/>
      <w:r>
        <w:t>) can be found here:</w:t>
      </w:r>
    </w:p>
    <w:p w14:paraId="29A373B0" w14:textId="2AEA478B" w:rsidR="00105B11" w:rsidRDefault="00FC32C4" w:rsidP="00FC32C4">
      <w:pPr>
        <w:pStyle w:val="enumlev1"/>
      </w:pPr>
      <w:r>
        <w:t>–</w:t>
      </w:r>
      <w:r>
        <w:tab/>
      </w:r>
      <w:hyperlink r:id="rId36" w:history="1">
        <w:r w:rsidRPr="00A1018E">
          <w:rPr>
            <w:rStyle w:val="Hyperlink"/>
          </w:rPr>
          <w:t>https://www.itu.int/en/ITU-T/focusgroups/ai4h/Documents/tg/CfP-TG-Falls.pdf</w:t>
        </w:r>
      </w:hyperlink>
    </w:p>
    <w:p w14:paraId="7E99FD67" w14:textId="77777777" w:rsidR="00105B11" w:rsidRDefault="00105B11" w:rsidP="005E3B4C">
      <w:r>
        <w:t>Each topic group also has a corresponding subpage on the ITU collaboration site. The subpage for this topic group can be found here:</w:t>
      </w:r>
    </w:p>
    <w:p w14:paraId="749B49C8" w14:textId="75338282" w:rsidR="00105B11" w:rsidRDefault="00FC32C4" w:rsidP="00FC32C4">
      <w:pPr>
        <w:pStyle w:val="enumlev1"/>
      </w:pPr>
      <w:r>
        <w:t>–</w:t>
      </w:r>
      <w:r>
        <w:tab/>
      </w:r>
      <w:hyperlink r:id="rId37">
        <w:r w:rsidR="00105B11">
          <w:rPr>
            <w:rStyle w:val="Hyperlink"/>
          </w:rPr>
          <w:t>https://extranet.itu.int/sites/itu-t/focusgroups/ai4h/tg/SitePages/TG-Falls.aspx</w:t>
        </w:r>
      </w:hyperlink>
    </w:p>
    <w:p w14:paraId="046A771E" w14:textId="77777777" w:rsidR="00105B11" w:rsidRDefault="00105B11" w:rsidP="005E3B4C">
      <w:r>
        <w:t>For participation in this topic group, interested parties can also join the regular online meetings. For all TGs, the link will be the standard ITU-TG Zoom link:</w:t>
      </w:r>
    </w:p>
    <w:p w14:paraId="03687E50" w14:textId="43FD330E" w:rsidR="00105B11" w:rsidRDefault="00FC32C4" w:rsidP="00FC32C4">
      <w:pPr>
        <w:pStyle w:val="enumlev1"/>
      </w:pPr>
      <w:r>
        <w:t>–</w:t>
      </w:r>
      <w:r>
        <w:tab/>
      </w:r>
      <w:hyperlink r:id="rId38">
        <w:r w:rsidR="00105B11">
          <w:rPr>
            <w:rStyle w:val="Hyperlink"/>
          </w:rPr>
          <w:t>https://itu.zoom.us/my/fgai4h</w:t>
        </w:r>
      </w:hyperlink>
    </w:p>
    <w:p w14:paraId="5AC27051" w14:textId="1EDCB3C5" w:rsidR="00105B11" w:rsidRDefault="00105B11" w:rsidP="005E3B4C">
      <w:r>
        <w:t>All relevant administrative information about FG-AI4H</w:t>
      </w:r>
      <w:r w:rsidR="00022936">
        <w:t xml:space="preserve"> – </w:t>
      </w:r>
      <w:r>
        <w:t>like upcoming meetings or document deadlines</w:t>
      </w:r>
      <w:r w:rsidR="00022936">
        <w:t xml:space="preserve"> – </w:t>
      </w:r>
      <w:r>
        <w:t xml:space="preserve">will be announced via the general FG-AI4H mailing list </w:t>
      </w:r>
      <w:hyperlink r:id="rId39">
        <w:r>
          <w:rPr>
            <w:rStyle w:val="Hyperlink"/>
          </w:rPr>
          <w:t>fgai4h@lists.itu.int</w:t>
        </w:r>
      </w:hyperlink>
      <w:r>
        <w:t>.</w:t>
      </w:r>
    </w:p>
    <w:p w14:paraId="705BC889" w14:textId="77777777" w:rsidR="00105B11" w:rsidRDefault="00105B11" w:rsidP="005E3B4C">
      <w:r>
        <w:t>All TG members should subscribe to this mailing list as part of the registration process for their ITU user account by following the instructions in the 'Call for Topic Group participation' and this link:</w:t>
      </w:r>
    </w:p>
    <w:p w14:paraId="0C292C4E" w14:textId="053AD069" w:rsidR="00105B11" w:rsidRDefault="00FC32C4" w:rsidP="00FC32C4">
      <w:pPr>
        <w:pStyle w:val="enumlev1"/>
      </w:pPr>
      <w:r>
        <w:t>–</w:t>
      </w:r>
      <w:r>
        <w:tab/>
      </w:r>
      <w:hyperlink r:id="rId40" w:history="1">
        <w:r w:rsidRPr="00A1018E">
          <w:rPr>
            <w:rStyle w:val="Hyperlink"/>
          </w:rPr>
          <w:t>https://itu.int/go/fgai4h/join</w:t>
        </w:r>
      </w:hyperlink>
    </w:p>
    <w:p w14:paraId="22955B9E" w14:textId="77777777" w:rsidR="00105B11" w:rsidRDefault="00105B11" w:rsidP="005E3B4C">
      <w:pPr>
        <w:rPr>
          <w:i/>
          <w:iCs/>
        </w:rPr>
      </w:pPr>
      <w:r>
        <w:lastRenderedPageBreak/>
        <w:t>In addition to the general FG-AI4H mailing list, the topic group TG-Falls has a dedicated mailing list</w:t>
      </w:r>
      <w:r>
        <w:rPr>
          <w:i/>
          <w:iCs/>
        </w:rPr>
        <w:t>:</w:t>
      </w:r>
    </w:p>
    <w:p w14:paraId="56E8877A" w14:textId="45AB6FE1" w:rsidR="00105B11" w:rsidRDefault="00FC32C4" w:rsidP="00FC32C4">
      <w:pPr>
        <w:pStyle w:val="enumlev1"/>
      </w:pPr>
      <w:r>
        <w:t>–</w:t>
      </w:r>
      <w:r>
        <w:tab/>
      </w:r>
      <w:hyperlink r:id="rId41">
        <w:r w:rsidR="00105B11">
          <w:rPr>
            <w:rStyle w:val="Hyperlink"/>
          </w:rPr>
          <w:t>fgai4htgfalls@lists.itu.int</w:t>
        </w:r>
      </w:hyperlink>
    </w:p>
    <w:p w14:paraId="31A22D4F" w14:textId="77777777" w:rsidR="00105B11" w:rsidRDefault="00105B11" w:rsidP="005E3B4C">
      <w:r>
        <w:t>Regular FG-AI4H workshops and meetings proceed about every two months at changing locations around the globe or remotely. More information can be found on the official FG-AI4H website:</w:t>
      </w:r>
    </w:p>
    <w:p w14:paraId="35B10F4F" w14:textId="3F9F3814" w:rsidR="00105B11" w:rsidRPr="00FC32C4" w:rsidRDefault="00FC32C4" w:rsidP="00FC32C4">
      <w:pPr>
        <w:pStyle w:val="enumlev1"/>
        <w:rPr>
          <w:lang w:val="fr-CH"/>
        </w:rPr>
      </w:pPr>
      <w:r w:rsidRPr="00FC32C4">
        <w:rPr>
          <w:lang w:val="fr-CH"/>
        </w:rPr>
        <w:t>–</w:t>
      </w:r>
      <w:r w:rsidRPr="00FC32C4">
        <w:rPr>
          <w:lang w:val="fr-CH"/>
        </w:rPr>
        <w:tab/>
      </w:r>
      <w:hyperlink r:id="rId42">
        <w:r w:rsidR="00105B11" w:rsidRPr="00FC32C4">
          <w:rPr>
            <w:rStyle w:val="Hyperlink"/>
            <w:lang w:val="fr-CH"/>
          </w:rPr>
          <w:t>https://itu.int/go/fgai4h</w:t>
        </w:r>
      </w:hyperlink>
    </w:p>
    <w:p w14:paraId="64A51AD8" w14:textId="4DB5D5C9" w:rsidR="00105B11" w:rsidRPr="00FC32C4" w:rsidRDefault="005E3B4C" w:rsidP="00105B11">
      <w:pPr>
        <w:pStyle w:val="Heading1"/>
        <w:rPr>
          <w:lang w:val="fr-CH"/>
        </w:rPr>
      </w:pPr>
      <w:bookmarkStart w:id="327" w:name="_Toc46407693"/>
      <w:bookmarkStart w:id="328" w:name="_Toc46407908"/>
      <w:bookmarkStart w:id="329" w:name="_Toc46413406"/>
      <w:bookmarkStart w:id="330" w:name="_Toc46413567"/>
      <w:bookmarkStart w:id="331" w:name="_Toc48031498"/>
      <w:bookmarkStart w:id="332" w:name="_Toc48031694"/>
      <w:bookmarkStart w:id="333" w:name="_Toc48031825"/>
      <w:bookmarkStart w:id="334" w:name="_Toc48032082"/>
      <w:bookmarkStart w:id="335" w:name="_Toc48032210"/>
      <w:bookmarkStart w:id="336" w:name="_Toc48032334"/>
      <w:bookmarkStart w:id="337" w:name="_Toc48032458"/>
      <w:bookmarkStart w:id="338" w:name="_Toc46407694"/>
      <w:bookmarkStart w:id="339" w:name="_Toc46407909"/>
      <w:bookmarkStart w:id="340" w:name="_Toc46413407"/>
      <w:bookmarkStart w:id="341" w:name="_Toc46413568"/>
      <w:bookmarkStart w:id="342" w:name="_Toc48031499"/>
      <w:bookmarkStart w:id="343" w:name="_Toc48031695"/>
      <w:bookmarkStart w:id="344" w:name="_Toc48031826"/>
      <w:bookmarkStart w:id="345" w:name="_Toc48032083"/>
      <w:bookmarkStart w:id="346" w:name="_Toc48032211"/>
      <w:bookmarkStart w:id="347" w:name="_Toc48032335"/>
      <w:bookmarkStart w:id="348" w:name="_Toc48032459"/>
      <w:bookmarkStart w:id="349" w:name="_Toc46407695"/>
      <w:bookmarkStart w:id="350" w:name="_Toc46407910"/>
      <w:bookmarkStart w:id="351" w:name="_Toc46413408"/>
      <w:bookmarkStart w:id="352" w:name="_Toc46413569"/>
      <w:bookmarkStart w:id="353" w:name="_Toc48031500"/>
      <w:bookmarkStart w:id="354" w:name="_Toc48031696"/>
      <w:bookmarkStart w:id="355" w:name="_Toc48031827"/>
      <w:bookmarkStart w:id="356" w:name="_Toc48032084"/>
      <w:bookmarkStart w:id="357" w:name="_Toc48032212"/>
      <w:bookmarkStart w:id="358" w:name="_Toc48032336"/>
      <w:bookmarkStart w:id="359" w:name="_Toc48032460"/>
      <w:bookmarkStart w:id="360" w:name="_Toc46407696"/>
      <w:bookmarkStart w:id="361" w:name="_Toc46407911"/>
      <w:bookmarkStart w:id="362" w:name="_Toc46413409"/>
      <w:bookmarkStart w:id="363" w:name="_Toc46413570"/>
      <w:bookmarkStart w:id="364" w:name="_Toc48031501"/>
      <w:bookmarkStart w:id="365" w:name="_Toc48031697"/>
      <w:bookmarkStart w:id="366" w:name="_Toc48031828"/>
      <w:bookmarkStart w:id="367" w:name="_Toc48032085"/>
      <w:bookmarkStart w:id="368" w:name="_Toc48032213"/>
      <w:bookmarkStart w:id="369" w:name="_Toc48032337"/>
      <w:bookmarkStart w:id="370" w:name="_Toc48032461"/>
      <w:bookmarkStart w:id="371" w:name="_Toc46407697"/>
      <w:bookmarkStart w:id="372" w:name="_Toc46407912"/>
      <w:bookmarkStart w:id="373" w:name="_Toc46413410"/>
      <w:bookmarkStart w:id="374" w:name="_Toc46413571"/>
      <w:bookmarkStart w:id="375" w:name="_Toc48031502"/>
      <w:bookmarkStart w:id="376" w:name="_Toc48031698"/>
      <w:bookmarkStart w:id="377" w:name="_Toc48031829"/>
      <w:bookmarkStart w:id="378" w:name="_Toc48032086"/>
      <w:bookmarkStart w:id="379" w:name="_Toc48032214"/>
      <w:bookmarkStart w:id="380" w:name="_Toc48032338"/>
      <w:bookmarkStart w:id="381" w:name="_Toc48032462"/>
      <w:bookmarkStart w:id="382" w:name="_Toc46407698"/>
      <w:bookmarkStart w:id="383" w:name="_Toc46407913"/>
      <w:bookmarkStart w:id="384" w:name="_Toc46413411"/>
      <w:bookmarkStart w:id="385" w:name="_Toc46413572"/>
      <w:bookmarkStart w:id="386" w:name="_Toc48031503"/>
      <w:bookmarkStart w:id="387" w:name="_Toc48031699"/>
      <w:bookmarkStart w:id="388" w:name="_Toc48031830"/>
      <w:bookmarkStart w:id="389" w:name="_Toc48032087"/>
      <w:bookmarkStart w:id="390" w:name="_Toc48032215"/>
      <w:bookmarkStart w:id="391" w:name="_Toc48032339"/>
      <w:bookmarkStart w:id="392" w:name="_Toc48032463"/>
      <w:bookmarkStart w:id="393" w:name="_Toc46407699"/>
      <w:bookmarkStart w:id="394" w:name="_Toc46407914"/>
      <w:bookmarkStart w:id="395" w:name="_Toc46413412"/>
      <w:bookmarkStart w:id="396" w:name="_Toc46413573"/>
      <w:bookmarkStart w:id="397" w:name="_Toc48031504"/>
      <w:bookmarkStart w:id="398" w:name="_Toc48031700"/>
      <w:bookmarkStart w:id="399" w:name="_Toc48031831"/>
      <w:bookmarkStart w:id="400" w:name="_Toc48032088"/>
      <w:bookmarkStart w:id="401" w:name="_Toc48032216"/>
      <w:bookmarkStart w:id="402" w:name="_Toc48032340"/>
      <w:bookmarkStart w:id="403" w:name="_Toc48032464"/>
      <w:bookmarkStart w:id="404" w:name="_Toc46407700"/>
      <w:bookmarkStart w:id="405" w:name="_Toc46407915"/>
      <w:bookmarkStart w:id="406" w:name="_Toc46413413"/>
      <w:bookmarkStart w:id="407" w:name="_Toc46413574"/>
      <w:bookmarkStart w:id="408" w:name="_Toc48031505"/>
      <w:bookmarkStart w:id="409" w:name="_Toc48031701"/>
      <w:bookmarkStart w:id="410" w:name="_Toc48031832"/>
      <w:bookmarkStart w:id="411" w:name="_Toc48032089"/>
      <w:bookmarkStart w:id="412" w:name="_Toc48032217"/>
      <w:bookmarkStart w:id="413" w:name="_Toc48032341"/>
      <w:bookmarkStart w:id="414" w:name="_Toc48032465"/>
      <w:bookmarkStart w:id="415" w:name="_Toc46407701"/>
      <w:bookmarkStart w:id="416" w:name="_Toc46407916"/>
      <w:bookmarkStart w:id="417" w:name="_Toc46413414"/>
      <w:bookmarkStart w:id="418" w:name="_Toc46413575"/>
      <w:bookmarkStart w:id="419" w:name="_Toc48031506"/>
      <w:bookmarkStart w:id="420" w:name="_Toc48031702"/>
      <w:bookmarkStart w:id="421" w:name="_Toc48031833"/>
      <w:bookmarkStart w:id="422" w:name="_Toc48032090"/>
      <w:bookmarkStart w:id="423" w:name="_Toc48032218"/>
      <w:bookmarkStart w:id="424" w:name="_Toc48032342"/>
      <w:bookmarkStart w:id="425" w:name="_Toc48032466"/>
      <w:bookmarkStart w:id="426" w:name="_Toc46407702"/>
      <w:bookmarkStart w:id="427" w:name="_Toc46407917"/>
      <w:bookmarkStart w:id="428" w:name="_Toc46413415"/>
      <w:bookmarkStart w:id="429" w:name="_Toc46413576"/>
      <w:bookmarkStart w:id="430" w:name="_Toc48031507"/>
      <w:bookmarkStart w:id="431" w:name="_Toc48031703"/>
      <w:bookmarkStart w:id="432" w:name="_Toc48031834"/>
      <w:bookmarkStart w:id="433" w:name="_Toc48032091"/>
      <w:bookmarkStart w:id="434" w:name="_Toc48032219"/>
      <w:bookmarkStart w:id="435" w:name="_Toc48032343"/>
      <w:bookmarkStart w:id="436" w:name="_Toc48032467"/>
      <w:bookmarkStart w:id="437" w:name="_Toc46407703"/>
      <w:bookmarkStart w:id="438" w:name="_Toc46407918"/>
      <w:bookmarkStart w:id="439" w:name="_Toc46413416"/>
      <w:bookmarkStart w:id="440" w:name="_Toc46413577"/>
      <w:bookmarkStart w:id="441" w:name="_Toc48031508"/>
      <w:bookmarkStart w:id="442" w:name="_Toc48031704"/>
      <w:bookmarkStart w:id="443" w:name="_Toc48031835"/>
      <w:bookmarkStart w:id="444" w:name="_Toc48032092"/>
      <w:bookmarkStart w:id="445" w:name="_Toc48032220"/>
      <w:bookmarkStart w:id="446" w:name="_Toc48032344"/>
      <w:bookmarkStart w:id="447" w:name="_Toc48032468"/>
      <w:bookmarkStart w:id="448" w:name="_Toc46407704"/>
      <w:bookmarkStart w:id="449" w:name="_Toc46407919"/>
      <w:bookmarkStart w:id="450" w:name="_Toc46413417"/>
      <w:bookmarkStart w:id="451" w:name="_Toc46413578"/>
      <w:bookmarkStart w:id="452" w:name="_Toc48031509"/>
      <w:bookmarkStart w:id="453" w:name="_Toc48031705"/>
      <w:bookmarkStart w:id="454" w:name="_Toc48031836"/>
      <w:bookmarkStart w:id="455" w:name="_Toc48032093"/>
      <w:bookmarkStart w:id="456" w:name="_Toc48032221"/>
      <w:bookmarkStart w:id="457" w:name="_Toc48032345"/>
      <w:bookmarkStart w:id="458" w:name="_Toc48032469"/>
      <w:bookmarkStart w:id="459" w:name="_Toc46407706"/>
      <w:bookmarkStart w:id="460" w:name="_Toc46407921"/>
      <w:bookmarkStart w:id="461" w:name="_Toc46413419"/>
      <w:bookmarkStart w:id="462" w:name="_Toc46413580"/>
      <w:bookmarkStart w:id="463" w:name="_Toc48031511"/>
      <w:bookmarkStart w:id="464" w:name="_Toc48031707"/>
      <w:bookmarkStart w:id="465" w:name="_Toc48031838"/>
      <w:bookmarkStart w:id="466" w:name="_Toc48032095"/>
      <w:bookmarkStart w:id="467" w:name="_Toc48032223"/>
      <w:bookmarkStart w:id="468" w:name="_Toc48032347"/>
      <w:bookmarkStart w:id="469" w:name="_Toc48032471"/>
      <w:bookmarkStart w:id="470" w:name="_Toc46407707"/>
      <w:bookmarkStart w:id="471" w:name="_Toc46407922"/>
      <w:bookmarkStart w:id="472" w:name="_Toc46413420"/>
      <w:bookmarkStart w:id="473" w:name="_Toc46413581"/>
      <w:bookmarkStart w:id="474" w:name="_Toc48031512"/>
      <w:bookmarkStart w:id="475" w:name="_Toc48031708"/>
      <w:bookmarkStart w:id="476" w:name="_Toc48031839"/>
      <w:bookmarkStart w:id="477" w:name="_Toc48032096"/>
      <w:bookmarkStart w:id="478" w:name="_Toc48032224"/>
      <w:bookmarkStart w:id="479" w:name="_Toc48032348"/>
      <w:bookmarkStart w:id="480" w:name="_Toc48032472"/>
      <w:bookmarkStart w:id="481" w:name="_Toc144228470"/>
      <w:bookmarkStart w:id="482" w:name="_Toc144229511"/>
      <w:bookmarkStart w:id="483" w:name="_Toc146649153"/>
      <w:bookmarkStart w:id="484" w:name="_Toc195260585"/>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Pr>
          <w:lang w:val="fr-CH"/>
        </w:rPr>
        <w:t>3</w:t>
      </w:r>
      <w:r>
        <w:rPr>
          <w:lang w:val="fr-CH"/>
        </w:rPr>
        <w:tab/>
      </w:r>
      <w:r w:rsidR="00105B11" w:rsidRPr="00FC32C4">
        <w:rPr>
          <w:lang w:val="fr-CH"/>
        </w:rPr>
        <w:t>Topic description</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2D03C5CF" w14:textId="3CE1D94E" w:rsidR="00105B11" w:rsidRDefault="00105B11" w:rsidP="005E3B4C">
      <w:r>
        <w:t xml:space="preserve">Diverse AI-based systems have been proposed for fall prevention and management, including systems for fall risk prediction [12], fall preventive intervention recommendations [9], [22], and fall detection and classification [45]. The TG-Falls has decided to address the sub-topic of fall prediction in older adults. This </w:t>
      </w:r>
      <w:r w:rsidR="00332349">
        <w:t>clause</w:t>
      </w:r>
      <w:r>
        <w:t xml:space="preserve"> contains a detailed description and background information of this specific health topic and how this can help to solve a relevant real-world problem.</w:t>
      </w:r>
    </w:p>
    <w:p w14:paraId="04C85AEA" w14:textId="77777777" w:rsidR="00105B11" w:rsidRDefault="00105B11" w:rsidP="005E3B4C">
      <w:r>
        <w:t>The concrete benchmarking initiative implemented through the systematic review and IPD-MA is further focused on fall prediction with wearable inertial sensors.</w:t>
      </w:r>
    </w:p>
    <w:p w14:paraId="155465C7" w14:textId="590682F5" w:rsidR="00105B11" w:rsidRPr="00790FD3" w:rsidRDefault="005E3B4C" w:rsidP="005E3B4C">
      <w:pPr>
        <w:pStyle w:val="Heading2"/>
      </w:pPr>
      <w:bookmarkStart w:id="485" w:name="_Toc48799741"/>
      <w:bookmarkStart w:id="486" w:name="_Toc144228471"/>
      <w:bookmarkStart w:id="487" w:name="_Toc144229512"/>
      <w:bookmarkStart w:id="488" w:name="_Toc146649154"/>
      <w:bookmarkStart w:id="489" w:name="_Toc195260586"/>
      <w:r>
        <w:t>3.1</w:t>
      </w:r>
      <w:r>
        <w:tab/>
      </w:r>
      <w:r w:rsidR="00105B11" w:rsidRPr="00790FD3">
        <w:t>Definition of the AI task</w:t>
      </w:r>
      <w:bookmarkEnd w:id="485"/>
      <w:bookmarkEnd w:id="486"/>
      <w:bookmarkEnd w:id="487"/>
      <w:bookmarkEnd w:id="488"/>
      <w:bookmarkEnd w:id="489"/>
    </w:p>
    <w:p w14:paraId="61D1418F" w14:textId="77777777" w:rsidR="00105B11" w:rsidRDefault="00105B11" w:rsidP="00360673">
      <w:r>
        <w:t>AI-based systems for fall prediction aim to provide an individual-specific risk score of falling in the future within a given time window (</w:t>
      </w:r>
      <w:r>
        <w:rPr>
          <w:rFonts w:eastAsia="DengXian"/>
        </w:rPr>
        <w:t>prediction window) [21]</w:t>
      </w:r>
      <w:r>
        <w:t>, given information about the subject's risk factors for falls and/or their balance or motor ability. The individuals under assessment are older adults.</w:t>
      </w:r>
    </w:p>
    <w:p w14:paraId="33CCE29E" w14:textId="34F3E406" w:rsidR="00105B11" w:rsidRDefault="00105B11" w:rsidP="00360673">
      <w:r>
        <w:t xml:space="preserve">According to the World Health Organization a fall is defined as </w:t>
      </w:r>
      <w:r w:rsidR="00786076">
        <w:t>"</w:t>
      </w:r>
      <w:r>
        <w:t>an event which results in a person coming to rest inadvertently on the ground or floor or other lower level</w:t>
      </w:r>
      <w:r w:rsidR="00786076">
        <w:t>"</w:t>
      </w:r>
      <w:r>
        <w:t xml:space="preserve"> (World Health Organization 2007). Similarly, according to the Prevention of Falls Network Europe Consensus (</w:t>
      </w:r>
      <w:proofErr w:type="spellStart"/>
      <w:r>
        <w:t>ProFaNE</w:t>
      </w:r>
      <w:proofErr w:type="spellEnd"/>
      <w:r>
        <w:t xml:space="preserve">), a fall is defined as </w:t>
      </w:r>
      <w:r w:rsidR="00786076">
        <w:t>"</w:t>
      </w:r>
      <w:r>
        <w:t>an unexpected event in which the participants come to rest on the ground, floor, or lower level</w:t>
      </w:r>
      <w:r w:rsidR="00786076">
        <w:t>"</w:t>
      </w:r>
      <w:r>
        <w:t xml:space="preserve"> [20]. Both definitions could be accepted for the purposes of this topic group.</w:t>
      </w:r>
    </w:p>
    <w:p w14:paraId="561E8ECE" w14:textId="77777777" w:rsidR="00105B11" w:rsidRDefault="00105B11" w:rsidP="00360673">
      <w:r>
        <w:t xml:space="preserve">The AI systems for fall prediction should run on records of a single individual or on a dataset containing multiple records of different individuals. The AI systems should be able to run on records with missing values or on datasets with missing variables. </w:t>
      </w:r>
      <w:r>
        <w:rPr>
          <w:rFonts w:eastAsia="DengXian"/>
        </w:rPr>
        <w:t>The AI systems should generate an output variable with one entry for each record. This output variable should either:</w:t>
      </w:r>
    </w:p>
    <w:p w14:paraId="6D5952A5" w14:textId="62097CD9" w:rsidR="00105B11" w:rsidRDefault="00360673" w:rsidP="00360673">
      <w:pPr>
        <w:pStyle w:val="enumlev1"/>
        <w:rPr>
          <w:rFonts w:eastAsia="Times New Roman"/>
        </w:rPr>
      </w:pPr>
      <w:r>
        <w:rPr>
          <w:rFonts w:eastAsia="DengXian"/>
        </w:rPr>
        <w:t>–</w:t>
      </w:r>
      <w:r>
        <w:rPr>
          <w:rFonts w:eastAsia="DengXian"/>
        </w:rPr>
        <w:tab/>
      </w:r>
      <w:r w:rsidR="00105B11">
        <w:rPr>
          <w:rFonts w:eastAsia="DengXian"/>
        </w:rPr>
        <w:t>Be an ordered variable, with higher levels expressing higher fall risk. In this case the AI predictions is called ordered non probabilistic and the values are not constrained in the range between 0 and 1</w:t>
      </w:r>
      <w:r w:rsidR="00454569">
        <w:rPr>
          <w:rFonts w:eastAsia="DengXian"/>
        </w:rPr>
        <w:t>.</w:t>
      </w:r>
    </w:p>
    <w:p w14:paraId="16C46DAB" w14:textId="21077E3B" w:rsidR="00105B11" w:rsidRDefault="00360673" w:rsidP="00360673">
      <w:pPr>
        <w:pStyle w:val="enumlev1"/>
        <w:rPr>
          <w:rFonts w:eastAsia="Times New Roman"/>
        </w:rPr>
      </w:pPr>
      <w:r>
        <w:rPr>
          <w:rFonts w:eastAsia="DengXian"/>
        </w:rPr>
        <w:t>–</w:t>
      </w:r>
      <w:r>
        <w:rPr>
          <w:rFonts w:eastAsia="DengXian"/>
        </w:rPr>
        <w:tab/>
      </w:r>
      <w:r w:rsidR="00105B11">
        <w:rPr>
          <w:rFonts w:eastAsia="DengXian"/>
        </w:rPr>
        <w:t>Express the probability to fall at least once during the prediction window. In this case the AI prediction is called probabilistic on a dichotomous outcome. The values of the output variable should lay in the range between 0 and 1</w:t>
      </w:r>
      <w:r w:rsidR="00454569">
        <w:rPr>
          <w:rFonts w:eastAsia="DengXian"/>
        </w:rPr>
        <w:t>.</w:t>
      </w:r>
    </w:p>
    <w:p w14:paraId="08AFF7FD" w14:textId="0B5D98C7" w:rsidR="00105B11" w:rsidRDefault="00360673" w:rsidP="00360673">
      <w:pPr>
        <w:pStyle w:val="enumlev1"/>
        <w:rPr>
          <w:rFonts w:eastAsia="Times New Roman"/>
        </w:rPr>
      </w:pPr>
      <w:r>
        <w:rPr>
          <w:rFonts w:eastAsia="DengXian"/>
        </w:rPr>
        <w:t>–</w:t>
      </w:r>
      <w:r>
        <w:rPr>
          <w:rFonts w:eastAsia="DengXian"/>
        </w:rPr>
        <w:tab/>
      </w:r>
      <w:r w:rsidR="00105B11">
        <w:rPr>
          <w:rFonts w:eastAsia="DengXian"/>
        </w:rPr>
        <w:t>Express the expected number of falls in the prediction window. In this case the AI prediction is called probabilistic on a count outcome. The values of the output variable should be non-negative.</w:t>
      </w:r>
    </w:p>
    <w:p w14:paraId="61C96798" w14:textId="77777777" w:rsidR="00105B11" w:rsidRDefault="00105B11" w:rsidP="00105B11">
      <w:r>
        <w:t>The length of the prediction window is generally set at 12 months, but different time windows could be accepted, ranging from 6 to 24 months. Additionally, the AI systems could further provide suggestions on possible preventive actions to take.</w:t>
      </w:r>
    </w:p>
    <w:p w14:paraId="06982563" w14:textId="1CBFB4BB" w:rsidR="00105B11" w:rsidRDefault="00360673" w:rsidP="00360673">
      <w:pPr>
        <w:pStyle w:val="Heading2"/>
      </w:pPr>
      <w:bookmarkStart w:id="490" w:name="_Toc48799742"/>
      <w:bookmarkStart w:id="491" w:name="_Toc144228472"/>
      <w:bookmarkStart w:id="492" w:name="_Toc144229513"/>
      <w:bookmarkStart w:id="493" w:name="_Toc146649155"/>
      <w:bookmarkStart w:id="494" w:name="_Toc195260587"/>
      <w:r>
        <w:t>3.2</w:t>
      </w:r>
      <w:r>
        <w:tab/>
      </w:r>
      <w:r w:rsidR="00105B11" w:rsidRPr="00790FD3">
        <w:t>Current gold standard</w:t>
      </w:r>
      <w:bookmarkEnd w:id="490"/>
      <w:bookmarkEnd w:id="491"/>
      <w:bookmarkEnd w:id="492"/>
      <w:bookmarkEnd w:id="493"/>
      <w:bookmarkEnd w:id="494"/>
    </w:p>
    <w:p w14:paraId="15DF0169" w14:textId="286005CE" w:rsidR="00105B11" w:rsidRDefault="00105B11" w:rsidP="00360673">
      <w:r>
        <w:t xml:space="preserve">At present, a variety of tools for fall risk prediction have been proposed [3], [12]. The World Guidelines for falls prevention and management for older adults recommends </w:t>
      </w:r>
      <w:r w:rsidR="009F4CBE">
        <w:t>following</w:t>
      </w:r>
      <w:r>
        <w:t xml:space="preserve"> an algorithm for fall risk stratification which is a decision tree with three output risk categories: low risk, </w:t>
      </w:r>
      <w:r>
        <w:lastRenderedPageBreak/>
        <w:t xml:space="preserve">intermediate risk, and high risk. Each risk category drives a distinct fall prevention intervention or treatment [23]. This algorithm is a combination of evidence-based and expert-based recommendations. It still needs to be validated with respect to its accuracy, impact, and clinical effectiveness (topic group on </w:t>
      </w:r>
      <w:r w:rsidR="00786076">
        <w:t>"</w:t>
      </w:r>
      <w:r>
        <w:t>Falls among the elderly</w:t>
      </w:r>
      <w:r w:rsidR="00786076">
        <w:t>"</w:t>
      </w:r>
      <w:r>
        <w:t xml:space="preserve"> 2023).</w:t>
      </w:r>
    </w:p>
    <w:p w14:paraId="2745E6B2" w14:textId="77777777" w:rsidR="00105B11" w:rsidRDefault="00105B11" w:rsidP="00360673">
      <w:r>
        <w:t xml:space="preserve">The fall risk stratification algorithm proposed by the Word Guidelines is </w:t>
      </w:r>
      <w:proofErr w:type="gramStart"/>
      <w:r>
        <w:t>similar to</w:t>
      </w:r>
      <w:proofErr w:type="gramEnd"/>
      <w:r>
        <w:t xml:space="preserve"> the algorithm proposed by the American Geriatrics Society (AGS) and British Geriatrics Society (BGS) [31]. Its sensitivity was estimated to be 0.36 (95% CI 0.23-0.53) and its specificity 0.84 (95% CI 0.79-0.88) [28].</w:t>
      </w:r>
    </w:p>
    <w:p w14:paraId="3FB0146E" w14:textId="77777777" w:rsidR="00105B11" w:rsidRDefault="00105B11" w:rsidP="00360673">
      <w:r>
        <w:t>Another tool for fall prediction is the Timed Up and Go Test (TUG) [32]. It is one of the most widespread functional tests in clinical practice. The output score is the time for completing a motor task consisting in getting up from a chair, walking 3 meters, going back to the chair, and sitting down. Its prognostic ability for falls has been evaluated several times over the years in different studies and populations. Two systematic reviews report much heterogeneity in its performance across studies and a relatively low average predictive accuracy. In particular, the sensitivity was estimated to be 0.31 (95% confidence interval (CI) 0.13-0.57), the specificity 0.74 (95% CI 0.52-0.88), and the area under the Receiver Operating Characteristic (ROC) curve (AUC) = 0.57 (95% CI 0.54-0.59) [2], [35].</w:t>
      </w:r>
    </w:p>
    <w:p w14:paraId="610C8AAA" w14:textId="77777777" w:rsidR="00105B11" w:rsidRDefault="00105B11" w:rsidP="00360673">
      <w:r>
        <w:t xml:space="preserve">The predictive accuracy of classical or AI algorithms for fall prediction should be evaluated against prospective falls [20]. In other words, validation datasets should contain information on falls occurred during the prediction window i.e., after the observation window and the prediction time [21]. Moreover, falls should preferably be ascertained using prospective daily recording and a notification system with a minimum of monthly reporting [20]. These requirements have become </w:t>
      </w:r>
      <w:r>
        <w:rPr>
          <w:i/>
          <w:iCs/>
        </w:rPr>
        <w:t xml:space="preserve">de facto </w:t>
      </w:r>
      <w:r>
        <w:t>standards in the literature.</w:t>
      </w:r>
    </w:p>
    <w:p w14:paraId="39307945" w14:textId="489E42EC" w:rsidR="00105B11" w:rsidRPr="00790FD3" w:rsidRDefault="00360673" w:rsidP="0082126A">
      <w:pPr>
        <w:pStyle w:val="Heading2"/>
      </w:pPr>
      <w:bookmarkStart w:id="495" w:name="_Toc48799743"/>
      <w:bookmarkStart w:id="496" w:name="_Toc144228473"/>
      <w:bookmarkStart w:id="497" w:name="_Toc144229514"/>
      <w:bookmarkStart w:id="498" w:name="_Toc146649156"/>
      <w:r>
        <w:t>3.3</w:t>
      </w:r>
      <w:r>
        <w:tab/>
      </w:r>
      <w:r w:rsidR="00105B11" w:rsidRPr="00790FD3">
        <w:t>Relevance and impact of an AI solution</w:t>
      </w:r>
      <w:bookmarkEnd w:id="495"/>
      <w:bookmarkEnd w:id="496"/>
      <w:bookmarkEnd w:id="497"/>
      <w:bookmarkEnd w:id="498"/>
    </w:p>
    <w:p w14:paraId="59541BA5" w14:textId="77777777" w:rsidR="00105B11" w:rsidRPr="00AB13EF" w:rsidRDefault="00105B11" w:rsidP="00360673">
      <w:pPr>
        <w:rPr>
          <w:lang w:val="en-US" w:eastAsia="zh-CN"/>
        </w:rPr>
      </w:pPr>
      <w:r w:rsidRPr="00AB13EF">
        <w:t xml:space="preserve">Falls are a prevalent health issue among the elderly. Approximately one-third of community-dwelling adults aged 65 or older experience a fall annually (World Health Organization 2007), accounting for over 50% of hospitalizations due to injuries in this age group. Falls are also a leading cause of loss of independence and institutionalization. In 10% of cases, falls result in fractures, significantly increasing morbidity and mortality rates. The direct healthcare costs associated with falls are substantial, amounting to 25 billion euros per year in the European Union and 31 billion dollars annually in the United States </w:t>
      </w:r>
      <w:r>
        <w:t>[7]</w:t>
      </w:r>
      <w:r w:rsidRPr="00AB13EF">
        <w:t>.</w:t>
      </w:r>
    </w:p>
    <w:p w14:paraId="6C9E18B0" w14:textId="77777777" w:rsidR="00105B11" w:rsidRPr="00AB13EF" w:rsidRDefault="00105B11" w:rsidP="00360673">
      <w:r w:rsidRPr="00AB13EF">
        <w:t>While some preventive interventions have proven effective, their implementation across the entire population is often unfeasible or clinically inappropriate. Therefore, AI-based systems for fall prevention aim to identify individuals who should be prioritized for fall prevention interventions and determine the most suitable types of interventions for them.</w:t>
      </w:r>
    </w:p>
    <w:p w14:paraId="34909BD5" w14:textId="524514E9" w:rsidR="00105B11" w:rsidRPr="00AB13EF" w:rsidRDefault="00105B11" w:rsidP="00360673">
      <w:r w:rsidRPr="00AB13EF">
        <w:t xml:space="preserve">A </w:t>
      </w:r>
      <w:r w:rsidRPr="00311D26">
        <w:t>modelling</w:t>
      </w:r>
      <w:r w:rsidRPr="00AB13EF">
        <w:t xml:space="preserve"> approach estimated that using the AGS/BGS algorithm for fall risk assessment within a preventive intervention could reduce the number needed to treat (NNT) by about 17% (95% CI 4.1%</w:t>
      </w:r>
      <w:r w:rsidR="00217B78">
        <w:t>-</w:t>
      </w:r>
      <w:r w:rsidRPr="00AB13EF">
        <w:t xml:space="preserve">34.0%) compared to another preventive strategy not based on a risk assessment tool </w:t>
      </w:r>
      <w:r>
        <w:t>[28]</w:t>
      </w:r>
      <w:r w:rsidRPr="00AB13EF">
        <w:t xml:space="preserve">. However, impact assessment studies for other tools with better predictive accuracy are lacking, and no study has evaluated the impact of a fall prediction tool using an experimental design. Two pragmatic, cluster-randomized controlled trials on fall injury prevention applied risk screening algorithms to select patients to target </w:t>
      </w:r>
      <w:r>
        <w:t>[5], [19]</w:t>
      </w:r>
      <w:r w:rsidRPr="00AB13EF">
        <w:t>. Although neither trial proved the efficacy of the tested intervention, their specific experimental design does not allow for conclusions about the impact of the employed risk screening algorithms.</w:t>
      </w:r>
    </w:p>
    <w:p w14:paraId="49FD37A2" w14:textId="77777777" w:rsidR="00105B11" w:rsidRPr="00C618E3" w:rsidRDefault="00105B11" w:rsidP="00360673">
      <w:r w:rsidRPr="00AB13EF">
        <w:t xml:space="preserve">Creating a standardized platform for benchmarking fall prediction systems would enable rigorous and comparable assessments of these tools, highlighting their strengths and limitations and addressing concerns about over-fitting and over-optimism raised by some authors </w:t>
      </w:r>
      <w:r>
        <w:t>[12], [36]</w:t>
      </w:r>
      <w:r w:rsidRPr="00AB13EF">
        <w:t>. Ultimately, we believe that benchmarking will drive progress in this field.</w:t>
      </w:r>
    </w:p>
    <w:p w14:paraId="124C0BE2" w14:textId="77777777" w:rsidR="00105B11" w:rsidRDefault="00105B11" w:rsidP="00360673">
      <w:r>
        <w:lastRenderedPageBreak/>
        <w:t>Some preventive interventions have been shown to be effective, but their implementation on the whole population is unfeasible or not clinically appropriate. Thus, AI-based systems for fall prevention are aimed to identify those to prioritize for fall prevention interventions, and the most appropriate type of interventions for them.</w:t>
      </w:r>
    </w:p>
    <w:p w14:paraId="0A70A244" w14:textId="160E14AC" w:rsidR="00105B11" w:rsidRDefault="00105B11" w:rsidP="00360673">
      <w:pPr>
        <w:rPr>
          <w:rFonts w:eastAsia="DengXian"/>
        </w:rPr>
      </w:pPr>
      <w:r>
        <w:t>Taking a modelling approach, it was estimated that deploying the AGS/BGS algorithm for fall risk assessment within a preventive intervention could decrease the number needed to treat (NNT) of about 17% (95% CI 4.1%</w:t>
      </w:r>
      <w:r w:rsidR="00217B78">
        <w:t>-</w:t>
      </w:r>
      <w:r>
        <w:t xml:space="preserve">34.0%) with respect to another preventive strategy not based on a risk assessment tool [28]. Impact assessment studies for other tools with better predictive accuracy are lacking. Furthermore, no study has ever evaluated the impact of a fall prediction tool using an experimental design. </w:t>
      </w:r>
      <w:r>
        <w:rPr>
          <w:rFonts w:eastAsia="DengXian"/>
        </w:rPr>
        <w:t>Two pragmatic, cluster-randomized controlled trials on fall injury prevention applied risk screening algorithms for selecting the patients to target [5], [19]. Although neither was able to prove the efficacy of the tested intervention, their specific experimental design does not allow to draw conclusions on the impact of the employed risk screening algorithms.</w:t>
      </w:r>
    </w:p>
    <w:p w14:paraId="1E0DB0EB" w14:textId="77777777" w:rsidR="00105B11" w:rsidRDefault="00105B11" w:rsidP="00360673">
      <w:pPr>
        <w:rPr>
          <w:lang w:val="en-US"/>
        </w:rPr>
      </w:pPr>
      <w:r>
        <w:t>The creation of a standardized platform for benchmarking fall prediction systems, would allow to assess these tools in a rigorous and comparable manner, informing about strengths and limitations of each tool, overcoming concerns about over-fitting and over-optimism raised by some authors [12], [36]. In the end, it is believed that benchmarking will drive progress in this field.</w:t>
      </w:r>
    </w:p>
    <w:p w14:paraId="0E48F347" w14:textId="1209D7E5" w:rsidR="00105B11" w:rsidRPr="00790FD3" w:rsidRDefault="00360673" w:rsidP="0082126A">
      <w:pPr>
        <w:pStyle w:val="Heading2"/>
      </w:pPr>
      <w:bookmarkStart w:id="499" w:name="_Hlk37053908"/>
      <w:bookmarkStart w:id="500" w:name="_Toc39241638"/>
      <w:bookmarkStart w:id="501" w:name="_Toc48799750"/>
      <w:bookmarkStart w:id="502" w:name="_Toc144228474"/>
      <w:bookmarkStart w:id="503" w:name="_Toc144229515"/>
      <w:bookmarkStart w:id="504" w:name="_Toc146649157"/>
      <w:bookmarkEnd w:id="499"/>
      <w:r>
        <w:t>3.4</w:t>
      </w:r>
      <w:r>
        <w:tab/>
      </w:r>
      <w:r w:rsidR="00105B11" w:rsidRPr="00790FD3">
        <w:t>Existing AI solutions</w:t>
      </w:r>
      <w:bookmarkEnd w:id="500"/>
      <w:bookmarkEnd w:id="501"/>
      <w:bookmarkEnd w:id="502"/>
      <w:bookmarkEnd w:id="503"/>
      <w:bookmarkEnd w:id="504"/>
    </w:p>
    <w:p w14:paraId="1FA99E59" w14:textId="77777777" w:rsidR="00105B11" w:rsidRDefault="00105B11" w:rsidP="00360673">
      <w:r>
        <w:t>Existing AI solutions for fall prediction are multivariate prognostic models developed with supervised learning algorithms (e.g., logistic regression or other machine learning algorithms). A recent review found 72 prognostic models developed or validated in prospective cohorts [12]. Of those, only three were validated and had an AUC between 0.62 and 0.69.</w:t>
      </w:r>
    </w:p>
    <w:p w14:paraId="492C6E9C" w14:textId="77777777" w:rsidR="00105B11" w:rsidRDefault="00105B11" w:rsidP="00360673">
      <w:r>
        <w:rPr>
          <w:lang w:val="en-US"/>
        </w:rPr>
        <w:t xml:space="preserve">Howcroft </w:t>
      </w:r>
      <w:r w:rsidRPr="00842629">
        <w:rPr>
          <w:i/>
          <w:iCs/>
          <w:lang w:val="en-US"/>
        </w:rPr>
        <w:t>et al.</w:t>
      </w:r>
      <w:r>
        <w:rPr>
          <w:lang w:val="en-US"/>
        </w:rPr>
        <w:t xml:space="preserve"> [16] reviewed previous studies focusing on fall risk assessment with wearable inertial sensors. </w:t>
      </w:r>
      <w:r>
        <w:t xml:space="preserve">The authors concluded that future research should </w:t>
      </w:r>
      <w:proofErr w:type="spellStart"/>
      <w:r>
        <w:t>i</w:t>
      </w:r>
      <w:proofErr w:type="spellEnd"/>
      <w:r>
        <w:t xml:space="preserve">) consider investigating the relationship between the models' predictive variables and specific fall risk factors and ii) focus on groups with an increased fall risk due to some diseases. A weak point of most studies is not having used separate datasets for model training and validation, which could have impacted the models' applicability beyond the training set population. Another aspect to be considered is that clinical assessment thresholds were not used consistently across the research studies included in the review. The prospective fall occurrence rate </w:t>
      </w:r>
      <w:proofErr w:type="gramStart"/>
      <w:r>
        <w:t>is considered to be</w:t>
      </w:r>
      <w:proofErr w:type="gramEnd"/>
      <w:r>
        <w:t xml:space="preserve"> the most reliable criterion for dividing subjects into non-fallers and fallers; however, this criterion was only used in 15 per cent of the studies. Regarding the retrospective fall assessment, the most relevant limitations are the inaccurate recording of fall histories </w:t>
      </w:r>
      <w:proofErr w:type="gramStart"/>
      <w:r>
        <w:t>most commonly assessed</w:t>
      </w:r>
      <w:proofErr w:type="gramEnd"/>
      <w:r>
        <w:t xml:space="preserve"> by self-reported questionnaires and the fact that balance, strength, and gait parameters can change due to past falls </w:t>
      </w:r>
      <w:r>
        <w:rPr>
          <w:lang w:val="en-US"/>
        </w:rPr>
        <w:t>[16].</w:t>
      </w:r>
    </w:p>
    <w:p w14:paraId="489C2BF1" w14:textId="77777777" w:rsidR="00105B11" w:rsidRDefault="00105B11" w:rsidP="00360673">
      <w:r>
        <w:t xml:space="preserve">Greene </w:t>
      </w:r>
      <w:r w:rsidRPr="00217B78">
        <w:rPr>
          <w:i/>
          <w:iCs/>
        </w:rPr>
        <w:t>et al.</w:t>
      </w:r>
      <w:r>
        <w:t xml:space="preserve"> [15] carried out a study involving 8521 participants (72.7 ± 12.0 years, 5392 female) from six countries, assessed using a digital falls risk assessment protocol. Data consisted of wearable sensor data captured during the TUG test along with data on falls risk factors from self-reported questionnaires, applied to previously trained and validated classifier models. They found that 25.8% of patients reported a fall in the previous 12 months. Of the 74.6% of participants that had not reported a fall, 21.5% were found to have a high predicted risk of falls. Overall, 26.2% of patients were predicted to be at high risk of falls. 29.8% of participants were found to have slow walking speed, while 19.8% had high gait variability and 17.5% had problems with transfers.</w:t>
      </w:r>
    </w:p>
    <w:p w14:paraId="2A4E8B27" w14:textId="2E9570CA" w:rsidR="00105B11" w:rsidRDefault="00360673" w:rsidP="00105B11">
      <w:pPr>
        <w:pStyle w:val="Heading1"/>
      </w:pPr>
      <w:bookmarkStart w:id="505" w:name="_Toc144228475"/>
      <w:bookmarkStart w:id="506" w:name="_Toc144229516"/>
      <w:bookmarkStart w:id="507" w:name="_Toc146649158"/>
      <w:bookmarkStart w:id="508" w:name="_Toc195260588"/>
      <w:r>
        <w:t>4</w:t>
      </w:r>
      <w:r>
        <w:tab/>
      </w:r>
      <w:r w:rsidR="00105B11" w:rsidRPr="00790FD3">
        <w:t>Ethical considerations</w:t>
      </w:r>
      <w:bookmarkEnd w:id="505"/>
      <w:bookmarkEnd w:id="506"/>
      <w:bookmarkEnd w:id="507"/>
      <w:bookmarkEnd w:id="508"/>
    </w:p>
    <w:p w14:paraId="223D1F67" w14:textId="253215A9" w:rsidR="00105B11" w:rsidRDefault="00105B11" w:rsidP="00F26D3B">
      <w:r>
        <w:t xml:space="preserve">The rapidly evolving field of AI and digital technology in the fields of medicine and public health raises </w:t>
      </w:r>
      <w:proofErr w:type="gramStart"/>
      <w:r>
        <w:t>a number of</w:t>
      </w:r>
      <w:proofErr w:type="gramEnd"/>
      <w:r>
        <w:t xml:space="preserve"> ethical, legal, and social concerns that </w:t>
      </w:r>
      <w:proofErr w:type="gramStart"/>
      <w:r>
        <w:t>have to</w:t>
      </w:r>
      <w:proofErr w:type="gramEnd"/>
      <w:r>
        <w:t xml:space="preserve"> be considered in this context. They are discussed in deliverable </w:t>
      </w:r>
      <w:hyperlink r:id="rId43">
        <w:r>
          <w:rPr>
            <w:rStyle w:val="Hyperlink"/>
            <w:rFonts w:ascii="Times" w:eastAsia="Times" w:hAnsi="Times" w:cs="Times"/>
          </w:rPr>
          <w:t>DEL1</w:t>
        </w:r>
      </w:hyperlink>
      <w:r>
        <w:t xml:space="preserve"> </w:t>
      </w:r>
      <w:r w:rsidR="00786076" w:rsidRPr="00913A51">
        <w:rPr>
          <w:i/>
          <w:iCs/>
        </w:rPr>
        <w:t>"</w:t>
      </w:r>
      <w:r w:rsidR="009530A5" w:rsidRPr="009530A5">
        <w:rPr>
          <w:i/>
          <w:iCs/>
        </w:rPr>
        <w:t>Ethics and governance of artificial intelligence for health</w:t>
      </w:r>
      <w:r w:rsidR="00786076">
        <w:rPr>
          <w:i/>
          <w:iCs/>
        </w:rPr>
        <w:t>"</w:t>
      </w:r>
      <w:r>
        <w:t xml:space="preserve"> which was developed by the working group on </w:t>
      </w:r>
      <w:r w:rsidR="00786076">
        <w:t>"</w:t>
      </w:r>
      <w:r>
        <w:t>Ethical considerations on AI4H</w:t>
      </w:r>
      <w:r w:rsidR="00786076">
        <w:t>"</w:t>
      </w:r>
      <w:r>
        <w:t xml:space="preserve"> (WG-Ethics). This </w:t>
      </w:r>
      <w:r w:rsidR="00332349">
        <w:t>clause</w:t>
      </w:r>
      <w:r>
        <w:t xml:space="preserve"> refers to DEL1 and should reflect the ethical considerations of TG-Falls.</w:t>
      </w:r>
    </w:p>
    <w:p w14:paraId="1DEA69CB" w14:textId="77777777" w:rsidR="00105B11" w:rsidRDefault="00105B11" w:rsidP="00F26D3B">
      <w:r>
        <w:lastRenderedPageBreak/>
        <w:t xml:space="preserve">Specific ethical considerations should include the fact that fear of falling is </w:t>
      </w:r>
      <w:proofErr w:type="gramStart"/>
      <w:r>
        <w:t>in itself a</w:t>
      </w:r>
      <w:proofErr w:type="gramEnd"/>
      <w:r>
        <w:t xml:space="preserve"> risk factor for falls and a disabling condition leading to a decline in physical and mental performance and loss of quality of life [34]. Therefore, fall risk communication should be made with care, possibly by a health professional. Furthermore, an indication of the presence of high fall risk should be accompanied by a plan for risk mitigation and a comprehensive explanation of preventive measures.</w:t>
      </w:r>
    </w:p>
    <w:p w14:paraId="44E94D23" w14:textId="77777777" w:rsidR="00105B11" w:rsidRDefault="00105B11" w:rsidP="00F26D3B">
      <w:r>
        <w:t>The data that will be used for the benchmarking will come exclusively from studies ('parent studies') already approved by competent ethical committees. Seeking ethical approval for reusing these data within the ITU/WHO benchmarking platform was not deemed necessary.</w:t>
      </w:r>
    </w:p>
    <w:p w14:paraId="454120FD" w14:textId="77777777" w:rsidR="00105B11" w:rsidRDefault="00105B11" w:rsidP="00F26D3B">
      <w:r>
        <w:t>It is foreseen that most parent studies will be population-based, thus being representative of the target population. Furthermore, they will come from different geographical areas and countries with different income levels. Other datasets may be based just on convenience samples. In this case, either unbiasedness should be sought with statistical techniques (e.g., using inverse probability weights) or a disclaimer about the nature of the data should be written next to the performance results.</w:t>
      </w:r>
    </w:p>
    <w:p w14:paraId="6E9B6B9D" w14:textId="07EE46F6" w:rsidR="00105B11" w:rsidRPr="00790FD3" w:rsidRDefault="00F26D3B" w:rsidP="00105B11">
      <w:pPr>
        <w:pStyle w:val="Heading1"/>
      </w:pPr>
      <w:bookmarkStart w:id="509" w:name="_8abwu8r3u9en"/>
      <w:bookmarkStart w:id="510" w:name="_Toc39241639"/>
      <w:bookmarkStart w:id="511" w:name="_Toc48799751"/>
      <w:bookmarkStart w:id="512" w:name="_Toc144228476"/>
      <w:bookmarkStart w:id="513" w:name="_Toc144229517"/>
      <w:bookmarkStart w:id="514" w:name="_Toc146649159"/>
      <w:bookmarkStart w:id="515" w:name="_Toc195260589"/>
      <w:bookmarkEnd w:id="509"/>
      <w:r>
        <w:t>5</w:t>
      </w:r>
      <w:r>
        <w:tab/>
      </w:r>
      <w:r w:rsidR="00105B11" w:rsidRPr="00790FD3">
        <w:t xml:space="preserve">Existing </w:t>
      </w:r>
      <w:proofErr w:type="gramStart"/>
      <w:r w:rsidR="00105B11" w:rsidRPr="00790FD3">
        <w:t>work</w:t>
      </w:r>
      <w:proofErr w:type="gramEnd"/>
      <w:r w:rsidR="00105B11" w:rsidRPr="00790FD3">
        <w:t xml:space="preserve"> on benchmarking</w:t>
      </w:r>
      <w:bookmarkEnd w:id="510"/>
      <w:bookmarkEnd w:id="511"/>
      <w:bookmarkEnd w:id="512"/>
      <w:bookmarkEnd w:id="513"/>
      <w:bookmarkEnd w:id="514"/>
      <w:bookmarkEnd w:id="515"/>
    </w:p>
    <w:p w14:paraId="5B7C60D7" w14:textId="20D58532" w:rsidR="00105B11" w:rsidRDefault="00105B11" w:rsidP="00105B11">
      <w:r>
        <w:t xml:space="preserve">This </w:t>
      </w:r>
      <w:r w:rsidR="00332349">
        <w:t>clause</w:t>
      </w:r>
      <w:r>
        <w:t xml:space="preserve"> focuses on the existing benchmarking processes in the context of AI and fall prediction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4D9C0D38" w14:textId="6C3960CE" w:rsidR="00105B11" w:rsidRPr="00790FD3" w:rsidRDefault="00F26D3B" w:rsidP="00105B11">
      <w:pPr>
        <w:pStyle w:val="Heading2"/>
      </w:pPr>
      <w:bookmarkStart w:id="516" w:name="_Toc48799752"/>
      <w:bookmarkStart w:id="517" w:name="_Toc144228477"/>
      <w:bookmarkStart w:id="518" w:name="_Toc144229518"/>
      <w:bookmarkStart w:id="519" w:name="_Toc146649160"/>
      <w:bookmarkStart w:id="520" w:name="_Toc195260590"/>
      <w:r>
        <w:t>5.1</w:t>
      </w:r>
      <w:r>
        <w:tab/>
      </w:r>
      <w:r w:rsidR="00105B11" w:rsidRPr="00790FD3">
        <w:t>Publications on benchmarking systems</w:t>
      </w:r>
      <w:bookmarkEnd w:id="516"/>
      <w:bookmarkEnd w:id="517"/>
      <w:bookmarkEnd w:id="518"/>
      <w:bookmarkEnd w:id="519"/>
      <w:bookmarkEnd w:id="520"/>
    </w:p>
    <w:p w14:paraId="76B3F382" w14:textId="6ABE51C9" w:rsidR="00105B11" w:rsidRDefault="00105B11" w:rsidP="00105B11">
      <w:r>
        <w:t xml:space="preserve">While a representative comparable benchmarking for fall prediction tools does not yet exist, some work has been done in the scientific community assessing the performance of such systems. This </w:t>
      </w:r>
      <w:r w:rsidR="00332349">
        <w:t>clause</w:t>
      </w:r>
      <w:r>
        <w:t xml:space="preserve"> summarizes insights from the most relevant publications on this topic. It covers parts of the deliverable </w:t>
      </w:r>
      <w:hyperlink r:id="rId44" w:history="1">
        <w:r w:rsidRPr="00A15606">
          <w:rPr>
            <w:rStyle w:val="Hyperlink"/>
          </w:rPr>
          <w:t>DEL7</w:t>
        </w:r>
      </w:hyperlink>
      <w:r>
        <w:t xml:space="preserve"> </w:t>
      </w:r>
      <w:r w:rsidR="00786076">
        <w:rPr>
          <w:i/>
          <w:iCs/>
        </w:rPr>
        <w:t>"</w:t>
      </w:r>
      <w:r>
        <w:rPr>
          <w:i/>
          <w:iCs/>
        </w:rPr>
        <w:t>AI for health evaluation considerations,</w:t>
      </w:r>
      <w:r w:rsidR="00786076">
        <w:rPr>
          <w:i/>
          <w:iCs/>
        </w:rPr>
        <w:t>"</w:t>
      </w:r>
      <w:r>
        <w:rPr>
          <w:i/>
          <w:iCs/>
        </w:rPr>
        <w:t xml:space="preserve"> </w:t>
      </w:r>
      <w:hyperlink r:id="rId45">
        <w:r>
          <w:rPr>
            <w:rStyle w:val="Hyperlink"/>
          </w:rPr>
          <w:t>DEL7.1</w:t>
        </w:r>
      </w:hyperlink>
      <w:r>
        <w:t xml:space="preserve"> </w:t>
      </w:r>
      <w:r w:rsidR="00786076">
        <w:rPr>
          <w:i/>
          <w:iCs/>
        </w:rPr>
        <w:t>"</w:t>
      </w:r>
      <w:r>
        <w:rPr>
          <w:i/>
          <w:iCs/>
        </w:rPr>
        <w:t>AI4H evaluation process description,</w:t>
      </w:r>
      <w:r w:rsidR="00786076">
        <w:rPr>
          <w:i/>
          <w:iCs/>
        </w:rPr>
        <w:t>"</w:t>
      </w:r>
      <w:r>
        <w:t xml:space="preserve"> </w:t>
      </w:r>
      <w:hyperlink r:id="rId46">
        <w:r>
          <w:rPr>
            <w:rStyle w:val="Hyperlink"/>
            <w:rFonts w:ascii="Times" w:eastAsia="Times" w:hAnsi="Times" w:cs="Times"/>
          </w:rPr>
          <w:t>DEL7.2</w:t>
        </w:r>
      </w:hyperlink>
      <w:r>
        <w:rPr>
          <w:i/>
          <w:iCs/>
        </w:rPr>
        <w:t xml:space="preserve"> </w:t>
      </w:r>
      <w:r w:rsidR="00786076">
        <w:rPr>
          <w:i/>
          <w:iCs/>
        </w:rPr>
        <w:t>"</w:t>
      </w:r>
      <w:r>
        <w:rPr>
          <w:i/>
          <w:iCs/>
        </w:rPr>
        <w:t>AI technical test specification</w:t>
      </w:r>
      <w:r>
        <w:t>,</w:t>
      </w:r>
      <w:r w:rsidR="00786076">
        <w:rPr>
          <w:i/>
          <w:iCs/>
        </w:rPr>
        <w:t>"</w:t>
      </w:r>
      <w:r>
        <w:t xml:space="preserve"> </w:t>
      </w:r>
      <w:hyperlink r:id="rId47">
        <w:r>
          <w:rPr>
            <w:rStyle w:val="Hyperlink"/>
          </w:rPr>
          <w:t>DEL7.3</w:t>
        </w:r>
      </w:hyperlink>
      <w:r>
        <w:t xml:space="preserve"> </w:t>
      </w:r>
      <w:r w:rsidR="00786076">
        <w:rPr>
          <w:i/>
          <w:iCs/>
        </w:rPr>
        <w:t>"</w:t>
      </w:r>
      <w:r w:rsidR="00AF1409" w:rsidRPr="00AF1409">
        <w:rPr>
          <w:i/>
          <w:iCs/>
        </w:rPr>
        <w:t>ML4H trial audits–Iteration 2.0 Playbook</w:t>
      </w:r>
      <w:r>
        <w:rPr>
          <w:i/>
          <w:iCs/>
        </w:rPr>
        <w:t>,</w:t>
      </w:r>
      <w:r w:rsidR="00786076">
        <w:rPr>
          <w:i/>
          <w:iCs/>
        </w:rPr>
        <w:t>"</w:t>
      </w:r>
      <w:r>
        <w:t xml:space="preserve"> and </w:t>
      </w:r>
      <w:hyperlink r:id="rId48">
        <w:r>
          <w:rPr>
            <w:rStyle w:val="Hyperlink"/>
          </w:rPr>
          <w:t>DEL7.4</w:t>
        </w:r>
      </w:hyperlink>
      <w:r>
        <w:t xml:space="preserve"> </w:t>
      </w:r>
      <w:r w:rsidR="00786076">
        <w:rPr>
          <w:i/>
          <w:iCs/>
        </w:rPr>
        <w:t>"</w:t>
      </w:r>
      <w:r>
        <w:rPr>
          <w:i/>
          <w:iCs/>
        </w:rPr>
        <w:t>Clinical Evaluation of AI for health</w:t>
      </w:r>
      <w:r w:rsidR="00786076">
        <w:rPr>
          <w:i/>
          <w:iCs/>
        </w:rPr>
        <w:t>"</w:t>
      </w:r>
      <w:r>
        <w:t>.</w:t>
      </w:r>
    </w:p>
    <w:p w14:paraId="7091BE15" w14:textId="77777777" w:rsidR="00105B11" w:rsidRDefault="00105B11" w:rsidP="00C74AE8">
      <w:r>
        <w:t xml:space="preserve">Some methodological elements regarding data specification, data requirements and data acquisition come from the consensus on definitions and measures for fall injury prevention trials, published in 2005 by </w:t>
      </w:r>
      <w:proofErr w:type="spellStart"/>
      <w:r>
        <w:t>ProFaNE</w:t>
      </w:r>
      <w:proofErr w:type="spellEnd"/>
      <w:r>
        <w:t xml:space="preserve"> [20]. Among the outputs of the consensus:</w:t>
      </w:r>
    </w:p>
    <w:p w14:paraId="22360F36" w14:textId="129C31BB" w:rsidR="00105B11" w:rsidRDefault="00C74AE8" w:rsidP="00C74AE8">
      <w:pPr>
        <w:pStyle w:val="enumlev1"/>
      </w:pPr>
      <w:r>
        <w:t>–</w:t>
      </w:r>
      <w:r>
        <w:tab/>
      </w:r>
      <w:r w:rsidR="00105B11">
        <w:t>They identified physical activity, psychological consequences, and generic health related quality of life (</w:t>
      </w:r>
      <w:proofErr w:type="spellStart"/>
      <w:r w:rsidR="00105B11">
        <w:t>HRQoL</w:t>
      </w:r>
      <w:proofErr w:type="spellEnd"/>
      <w:r w:rsidR="00105B11">
        <w:t>) as domains of interest for fall injury prevention.</w:t>
      </w:r>
    </w:p>
    <w:p w14:paraId="0EF24D88" w14:textId="6AB873F5" w:rsidR="00105B11" w:rsidRDefault="00C74AE8" w:rsidP="00C74AE8">
      <w:pPr>
        <w:pStyle w:val="enumlev1"/>
      </w:pPr>
      <w:r>
        <w:t>–</w:t>
      </w:r>
      <w:r>
        <w:tab/>
      </w:r>
      <w:r w:rsidR="00105B11">
        <w:t>They proposed a formal definition of falls and the way to phrase it in questionnaires for fall ascertainment considering the lay perspective.</w:t>
      </w:r>
    </w:p>
    <w:p w14:paraId="009515C1" w14:textId="5E23234E" w:rsidR="00105B11" w:rsidRDefault="00C74AE8" w:rsidP="00C74AE8">
      <w:pPr>
        <w:pStyle w:val="enumlev1"/>
      </w:pPr>
      <w:r>
        <w:t>–</w:t>
      </w:r>
      <w:r>
        <w:tab/>
      </w:r>
      <w:r w:rsidR="00105B11">
        <w:t>They indicated methods for fall data acquisition. They recommended prospective daily recording, a notification system with a minimum of monthly reporting, and telephone or face-to-face interviews to rectify missing data and to acquire further details on falls and injuries.</w:t>
      </w:r>
    </w:p>
    <w:p w14:paraId="72703B31" w14:textId="1A557F31" w:rsidR="00105B11" w:rsidRDefault="00C74AE8" w:rsidP="00C74AE8">
      <w:pPr>
        <w:pStyle w:val="enumlev1"/>
      </w:pPr>
      <w:r>
        <w:t>–</w:t>
      </w:r>
      <w:r>
        <w:tab/>
      </w:r>
      <w:r w:rsidR="00105B11">
        <w:t xml:space="preserve">They set specifications for fall data summary. </w:t>
      </w:r>
      <w:proofErr w:type="gramStart"/>
      <w:r w:rsidR="00105B11">
        <w:t>In particular, they</w:t>
      </w:r>
      <w:proofErr w:type="gramEnd"/>
      <w:r w:rsidR="00105B11">
        <w:t xml:space="preserve"> recommended reporting the number of falls, the number of fallers/non-fallers/frequent fallers, the fall rate per person year, and the time to first fall.</w:t>
      </w:r>
    </w:p>
    <w:p w14:paraId="569BBBD7" w14:textId="2C545348" w:rsidR="00105B11" w:rsidRDefault="00105B11" w:rsidP="00C74AE8">
      <w:r>
        <w:t xml:space="preserve">Other important decisions on fall data were taken in 2013 with the FARSEEING consensus. They include an endorsement of the </w:t>
      </w:r>
      <w:proofErr w:type="spellStart"/>
      <w:r>
        <w:t>ProFANE</w:t>
      </w:r>
      <w:proofErr w:type="spellEnd"/>
      <w:r>
        <w:t xml:space="preserve"> fall definition, methods and variables for reporting falls, clinical variables for describing subjects</w:t>
      </w:r>
      <w:r w:rsidR="007F3AE9">
        <w:t>'</w:t>
      </w:r>
      <w:r>
        <w:t xml:space="preserve"> characteristics, requirements on sensors and information to describe signal characteristics [18].</w:t>
      </w:r>
    </w:p>
    <w:p w14:paraId="2F8201D8" w14:textId="77777777" w:rsidR="00105B11" w:rsidRDefault="00105B11" w:rsidP="00C74AE8">
      <w:r>
        <w:lastRenderedPageBreak/>
        <w:t>Recently, the Mobilise-D consortium</w:t>
      </w:r>
      <w:r w:rsidRPr="00217B78">
        <w:rPr>
          <w:rStyle w:val="FootnoteReference"/>
        </w:rPr>
        <w:footnoteReference w:id="7"/>
      </w:r>
      <w:r>
        <w:t xml:space="preserve"> has proposed a standardization protocol for storing and organizing data from wearable inertial sensors and related gold standards (reference systems e.g., stereophotogrammetric systems), for laboratory evaluation and for real-world monitoring. Inertial sensor data includes accelerations and angular velocities. Data organization encompasses format, structure and modalities ([27]. All data that are being collected during the Mobilise-D project will be available in such format, enabling their sharing and re-use. Such standardization protocol could also be used to format similar data, thus ensuring the increase of the available amount of directly comparable data.</w:t>
      </w:r>
    </w:p>
    <w:p w14:paraId="298D9409" w14:textId="77777777" w:rsidR="00105B11" w:rsidRDefault="00105B11" w:rsidP="00C74AE8">
      <w:r>
        <w:t xml:space="preserve">Other methodological indications available in the literature for benchmarking predictive models regard metrics for evaluating the algorithmic performance. The predictive ability of tools for fall prediction (as it is for other prognostic tools) is usually evaluated on two aspects: discriminative ability and calibration [40]. The AUC or the </w:t>
      </w:r>
      <w:r>
        <w:rPr>
          <w:i/>
          <w:iCs/>
        </w:rPr>
        <w:t>c</w:t>
      </w:r>
      <w:r>
        <w:t xml:space="preserve"> statistics are generally used for evaluating the discriminative ability. Calibration can be evaluated: </w:t>
      </w:r>
      <w:proofErr w:type="spellStart"/>
      <w:r>
        <w:t>i</w:t>
      </w:r>
      <w:proofErr w:type="spellEnd"/>
      <w:r>
        <w:t>) visually from calibration curves, ii) with the calibration intercept and slope, or iii) with the Brier Score, which also involves aspects related to the discriminative ability [14]. Calibration cannot be computed when the output of the prediction tool is not probabilistic [13].</w:t>
      </w:r>
    </w:p>
    <w:p w14:paraId="3774EB92" w14:textId="77777777" w:rsidR="00105B11" w:rsidRDefault="00105B11" w:rsidP="00C74AE8">
      <w:r>
        <w:t>Within the literature, no platform has been established to systematically evaluate multiple fall predictive systems on a common set of data. Instead, there are examples of tools tested on multiple populations, either in original studies or in systematic reviews collecting the results from different original studies.</w:t>
      </w:r>
    </w:p>
    <w:p w14:paraId="1B7E12C3" w14:textId="77777777" w:rsidR="00105B11" w:rsidRDefault="00105B11" w:rsidP="00C74AE8">
      <w:r>
        <w:t>Among the traditional tools for risk screening, TUG is one of the most widespread in clinical practice. Although it is not based on AI, it is worth discussing because its performance has been evaluated many times over the years in different studies and population. Two systematic reviews showed much heterogeneity in its performance across studies and a relatively low average predictive accuracy. In particular, the sensitivity was estimated to be 0.31 (95% confidence interval (CI) 0.13-0.57), the specificity 0.74 (95% CI 0.52-0.88), and the area under the Receiver Operating Characteristic (ROC) curve (AUC) = 0.57 (95% CI 0.54-0.59) [2], [35].</w:t>
      </w:r>
    </w:p>
    <w:p w14:paraId="4EA28AB2" w14:textId="77777777" w:rsidR="00105B11" w:rsidRDefault="00105B11" w:rsidP="00C74AE8">
      <w:r>
        <w:t>From this experience, it is believed that benchmarking fall prediction algorithms on different datasets and populations is necessary to obtain robust estimates of their performance. Furthermore, these datasets should be as much as possible representative of their target populations.</w:t>
      </w:r>
    </w:p>
    <w:p w14:paraId="4CAFAFEC" w14:textId="6E9A60EE" w:rsidR="00105B11" w:rsidRPr="00790FD3" w:rsidRDefault="00C74AE8" w:rsidP="00105B11">
      <w:pPr>
        <w:pStyle w:val="Heading2"/>
      </w:pPr>
      <w:bookmarkStart w:id="521" w:name="_Toc48799753"/>
      <w:bookmarkStart w:id="522" w:name="_Toc144228478"/>
      <w:bookmarkStart w:id="523" w:name="_Toc144229519"/>
      <w:bookmarkStart w:id="524" w:name="_Toc146649161"/>
      <w:bookmarkStart w:id="525" w:name="_Toc195260591"/>
      <w:r>
        <w:t>5.2</w:t>
      </w:r>
      <w:r>
        <w:tab/>
      </w:r>
      <w:r w:rsidR="00105B11" w:rsidRPr="00790FD3">
        <w:t>Benchmarking by AI developers</w:t>
      </w:r>
      <w:bookmarkEnd w:id="521"/>
      <w:bookmarkEnd w:id="522"/>
      <w:bookmarkEnd w:id="523"/>
      <w:bookmarkEnd w:id="524"/>
      <w:bookmarkEnd w:id="525"/>
    </w:p>
    <w:p w14:paraId="0AFCC1BC" w14:textId="77777777" w:rsidR="00105B11" w:rsidRDefault="00105B11" w:rsidP="00C74AE8">
      <w:r>
        <w:t>Some of the early studies on AI systems for fall prediction were affected by methodological flaws. For example, some studies were missing any form of validation [36]. Nowadays, all developers of AI solutions for fall prediction implement internal benchmarking systems for assessing the performance. However, external validation or side-by-side comparison with previous models are hardly ever performed.</w:t>
      </w:r>
    </w:p>
    <w:p w14:paraId="1DA10A56" w14:textId="7E38F5A7" w:rsidR="00105B11" w:rsidRDefault="00105B11" w:rsidP="00C74AE8">
      <w:r>
        <w:t>Among multivariate tools for predicting falls in the elderly, FRAT-up was externally validated on four European datasets of longitudinal studies about ageing. It showed to be more accurate than simple traditional tools and exhibits much heterogeneity in its performance across different populations [29], [30]. Its discriminative ability was quantified with an AUC between 0.562 to 0.699 (mean 0.646, 95% CI 0.584</w:t>
      </w:r>
      <w:r w:rsidR="00217B78">
        <w:t>-</w:t>
      </w:r>
      <w:r>
        <w:t>0.708). Calibration was also poor and heterogeneous across populations. Heterogeneity across datasets and populations was also found on fall incidence and fall risk factors prevalence rates, the reason being yet to be fully uncovered [33].</w:t>
      </w:r>
    </w:p>
    <w:p w14:paraId="46165232" w14:textId="77777777" w:rsidR="00105B11" w:rsidRDefault="00105B11" w:rsidP="00C74AE8">
      <w:r>
        <w:t>Among wearable sensor-based AI system for fall prediction, to the best of our knowledge none has been externally validated. Furthermore, none of these systems has ever been evaluated for their usability or clinical effectiveness, nor has any impact analysis been carried out.</w:t>
      </w:r>
    </w:p>
    <w:p w14:paraId="615C108B" w14:textId="099C5365" w:rsidR="00105B11" w:rsidRPr="00790FD3" w:rsidRDefault="00AB0B35" w:rsidP="00105B11">
      <w:pPr>
        <w:pStyle w:val="Heading2"/>
      </w:pPr>
      <w:bookmarkStart w:id="526" w:name="_Toc48799754"/>
      <w:bookmarkStart w:id="527" w:name="_Toc144228479"/>
      <w:bookmarkStart w:id="528" w:name="_Toc144229520"/>
      <w:bookmarkStart w:id="529" w:name="_Toc146649162"/>
      <w:bookmarkStart w:id="530" w:name="_Toc195260592"/>
      <w:r>
        <w:lastRenderedPageBreak/>
        <w:t>5.3</w:t>
      </w:r>
      <w:r>
        <w:tab/>
      </w:r>
      <w:r w:rsidR="00105B11" w:rsidRPr="00790FD3">
        <w:t>Relevant existing benchmarking frameworks</w:t>
      </w:r>
      <w:bookmarkEnd w:id="526"/>
      <w:bookmarkEnd w:id="527"/>
      <w:bookmarkEnd w:id="528"/>
      <w:bookmarkEnd w:id="529"/>
      <w:bookmarkEnd w:id="530"/>
    </w:p>
    <w:p w14:paraId="23F3902C" w14:textId="6A114A80" w:rsidR="00105B11" w:rsidRDefault="00105B11" w:rsidP="00AB0B35">
      <w:r>
        <w:t xml:space="preserve">Triggered by the hype around AI, recent years have seen the development of a variety of benchmarking platforms where AIs can compete for the best performance on a determined dataset. </w:t>
      </w:r>
      <w:r>
        <w:rPr>
          <w:rFonts w:eastAsia="DengXian"/>
        </w:rPr>
        <w:t>The TG has started trying the Trial Audit Project platform (</w:t>
      </w:r>
      <w:hyperlink r:id="rId49">
        <w:r>
          <w:rPr>
            <w:rStyle w:val="Hyperlink"/>
            <w:rFonts w:eastAsia="DengXian"/>
          </w:rPr>
          <w:t>https://health.aiaudit.org/</w:t>
        </w:r>
      </w:hyperlink>
      <w:r w:rsidRPr="00E01E07">
        <w:t xml:space="preserve">; </w:t>
      </w:r>
      <w:hyperlink r:id="rId50">
        <w:r>
          <w:rPr>
            <w:rStyle w:val="Hyperlink"/>
            <w:rFonts w:eastAsia="DengXian"/>
          </w:rPr>
          <w:t>DEL7.5</w:t>
        </w:r>
      </w:hyperlink>
      <w:r w:rsidRPr="00F67DC9">
        <w:rPr>
          <w:rStyle w:val="Hyperlink"/>
          <w:rFonts w:eastAsia="DengXian"/>
          <w:color w:val="1B1B1B"/>
          <w:u w:val="none"/>
        </w:rPr>
        <w:t xml:space="preserve"> </w:t>
      </w:r>
      <w:r w:rsidR="00786076" w:rsidRPr="00CD1800">
        <w:rPr>
          <w:rStyle w:val="Hyperlink"/>
          <w:rFonts w:eastAsia="DengXian"/>
          <w:color w:val="1B1B1B"/>
          <w:u w:val="none"/>
        </w:rPr>
        <w:t>"</w:t>
      </w:r>
      <w:r w:rsidRPr="00CD1800">
        <w:rPr>
          <w:rStyle w:val="Hyperlink"/>
          <w:rFonts w:eastAsia="DengXian"/>
          <w:color w:val="1B1B1B"/>
          <w:u w:val="none"/>
        </w:rPr>
        <w:t>FG</w:t>
      </w:r>
      <w:r w:rsidR="00217B78">
        <w:rPr>
          <w:rFonts w:eastAsia="DengXian"/>
        </w:rPr>
        <w:noBreakHyphen/>
      </w:r>
      <w:r w:rsidRPr="00CD1800">
        <w:rPr>
          <w:rStyle w:val="Hyperlink"/>
          <w:rFonts w:eastAsia="DengXian"/>
          <w:color w:val="1B1B1B"/>
          <w:u w:val="none"/>
        </w:rPr>
        <w:t>AI4H assessment platform</w:t>
      </w:r>
      <w:r w:rsidR="00786076" w:rsidRPr="00CD1800">
        <w:rPr>
          <w:rStyle w:val="Hyperlink"/>
          <w:rFonts w:eastAsia="DengXian"/>
          <w:color w:val="1B1B1B"/>
          <w:u w:val="none"/>
        </w:rPr>
        <w:t>"</w:t>
      </w:r>
      <w:r>
        <w:rPr>
          <w:rFonts w:eastAsia="DengXian"/>
        </w:rPr>
        <w:t xml:space="preserve">), developed by FG-AI4H on the bases of </w:t>
      </w:r>
      <w:proofErr w:type="spellStart"/>
      <w:r>
        <w:rPr>
          <w:rFonts w:eastAsia="DengXian"/>
        </w:rPr>
        <w:t>EvalAI</w:t>
      </w:r>
      <w:proofErr w:type="spellEnd"/>
      <w:r>
        <w:rPr>
          <w:rFonts w:eastAsia="DengXian"/>
        </w:rPr>
        <w:t xml:space="preserve"> [46]. TG-Falls is currently evaluating which software platform would be more suitable for the benchmarking of IPD</w:t>
      </w:r>
      <w:r w:rsidR="00217B78">
        <w:rPr>
          <w:rFonts w:eastAsia="DengXian"/>
        </w:rPr>
        <w:noBreakHyphen/>
      </w:r>
      <w:r>
        <w:rPr>
          <w:rFonts w:eastAsia="DengXian"/>
        </w:rPr>
        <w:t>MA.</w:t>
      </w:r>
    </w:p>
    <w:p w14:paraId="51EE9C22" w14:textId="7BED003B" w:rsidR="00105B11" w:rsidRPr="00790FD3" w:rsidRDefault="00AB0B35" w:rsidP="00105B11">
      <w:pPr>
        <w:pStyle w:val="Heading1"/>
      </w:pPr>
      <w:bookmarkStart w:id="531" w:name="_n354riuk5df3"/>
      <w:bookmarkStart w:id="532" w:name="_Toc39237954"/>
      <w:bookmarkStart w:id="533" w:name="_juha6w3klwrq"/>
      <w:bookmarkStart w:id="534" w:name="_Toc48799755"/>
      <w:bookmarkStart w:id="535" w:name="_Toc144228480"/>
      <w:bookmarkStart w:id="536" w:name="_Toc144229521"/>
      <w:bookmarkStart w:id="537" w:name="_Toc146649163"/>
      <w:bookmarkStart w:id="538" w:name="_Toc195260593"/>
      <w:bookmarkEnd w:id="531"/>
      <w:bookmarkEnd w:id="532"/>
      <w:bookmarkEnd w:id="533"/>
      <w:r>
        <w:t>6</w:t>
      </w:r>
      <w:r>
        <w:tab/>
      </w:r>
      <w:r w:rsidR="00105B11" w:rsidRPr="00790FD3">
        <w:t>Benchmarking by the topic group</w:t>
      </w:r>
      <w:bookmarkEnd w:id="534"/>
      <w:bookmarkEnd w:id="535"/>
      <w:bookmarkEnd w:id="536"/>
      <w:bookmarkEnd w:id="537"/>
      <w:bookmarkEnd w:id="538"/>
    </w:p>
    <w:p w14:paraId="49E8AE60" w14:textId="51231613" w:rsidR="00105B11" w:rsidRDefault="00105B11" w:rsidP="00AB0B35">
      <w:r>
        <w:t xml:space="preserve">This </w:t>
      </w:r>
      <w:r w:rsidR="00332349">
        <w:t>clause</w:t>
      </w:r>
      <w:r>
        <w:t xml:space="preserve"> describes all technical and operational details regarding the benchmarking process for the AI-based fall prediction task. It includes one sub</w:t>
      </w:r>
      <w:r w:rsidR="00332349">
        <w:t>clause</w:t>
      </w:r>
      <w:r>
        <w:t xml:space="preserve"> for the first version of the benchmarking, that will be iteratively improved over time.</w:t>
      </w:r>
    </w:p>
    <w:p w14:paraId="7E767389" w14:textId="1DB8546D" w:rsidR="00105B11" w:rsidRDefault="00105B11" w:rsidP="00AB0B35">
      <w:r>
        <w:t xml:space="preserve">It reflects the considerations of various deliverables: </w:t>
      </w:r>
      <w:hyperlink r:id="rId51">
        <w:r>
          <w:rPr>
            <w:rStyle w:val="Hyperlink"/>
            <w:rFonts w:ascii="Times" w:hAnsi="Times"/>
          </w:rPr>
          <w:t>DEL5</w:t>
        </w:r>
      </w:hyperlink>
      <w:r>
        <w:t xml:space="preserve"> </w:t>
      </w:r>
      <w:r w:rsidR="00786076">
        <w:rPr>
          <w:i/>
          <w:iCs/>
        </w:rPr>
        <w:t>"</w:t>
      </w:r>
      <w:r>
        <w:rPr>
          <w:i/>
          <w:iCs/>
        </w:rPr>
        <w:t>Data specification</w:t>
      </w:r>
      <w:r w:rsidR="00786076">
        <w:rPr>
          <w:i/>
          <w:iCs/>
        </w:rPr>
        <w:t>"</w:t>
      </w:r>
      <w:r>
        <w:rPr>
          <w:i/>
          <w:iCs/>
        </w:rPr>
        <w:t xml:space="preserve"> </w:t>
      </w:r>
      <w:r>
        <w:t xml:space="preserve">(introduction to deliverables 5.1-5.6), </w:t>
      </w:r>
      <w:hyperlink r:id="rId52">
        <w:r>
          <w:rPr>
            <w:rStyle w:val="Hyperlink"/>
            <w:rFonts w:ascii="Times" w:eastAsia="Times" w:hAnsi="Times" w:cs="Times"/>
          </w:rPr>
          <w:t>DEL5.1</w:t>
        </w:r>
      </w:hyperlink>
      <w:r w:rsidR="003875B9">
        <w:t xml:space="preserve"> </w:t>
      </w:r>
      <w:r w:rsidR="00786076">
        <w:rPr>
          <w:i/>
          <w:iCs/>
        </w:rPr>
        <w:t>"</w:t>
      </w:r>
      <w:r>
        <w:rPr>
          <w:i/>
          <w:iCs/>
        </w:rPr>
        <w:t>Data requirements</w:t>
      </w:r>
      <w:r w:rsidR="00786076">
        <w:rPr>
          <w:i/>
          <w:iCs/>
        </w:rPr>
        <w:t>"</w:t>
      </w:r>
      <w:r>
        <w:t xml:space="preserve"> (which lists acceptance criteria for data submitted to FG-AI4H and states the governing principles and rules), </w:t>
      </w:r>
      <w:hyperlink r:id="rId53">
        <w:r>
          <w:rPr>
            <w:rStyle w:val="Hyperlink"/>
          </w:rPr>
          <w:t>DEL5.2</w:t>
        </w:r>
      </w:hyperlink>
      <w:r>
        <w:t xml:space="preserve"> </w:t>
      </w:r>
      <w:r w:rsidR="00786076">
        <w:rPr>
          <w:i/>
          <w:iCs/>
        </w:rPr>
        <w:t>"</w:t>
      </w:r>
      <w:r>
        <w:rPr>
          <w:i/>
          <w:iCs/>
        </w:rPr>
        <w:t>Data acquisition</w:t>
      </w:r>
      <w:r w:rsidR="00786076">
        <w:rPr>
          <w:i/>
          <w:iCs/>
        </w:rPr>
        <w:t>"</w:t>
      </w:r>
      <w:r>
        <w:t xml:space="preserve">, </w:t>
      </w:r>
      <w:hyperlink r:id="rId54">
        <w:r>
          <w:rPr>
            <w:rStyle w:val="Hyperlink"/>
          </w:rPr>
          <w:t>DEL5.3</w:t>
        </w:r>
      </w:hyperlink>
      <w:r>
        <w:rPr>
          <w:i/>
          <w:iCs/>
        </w:rPr>
        <w:t xml:space="preserve"> </w:t>
      </w:r>
      <w:r w:rsidR="00786076">
        <w:rPr>
          <w:i/>
          <w:iCs/>
        </w:rPr>
        <w:t>"</w:t>
      </w:r>
      <w:r>
        <w:rPr>
          <w:i/>
          <w:iCs/>
        </w:rPr>
        <w:t>Data annotation specification</w:t>
      </w:r>
      <w:r w:rsidR="00786076">
        <w:rPr>
          <w:i/>
          <w:iCs/>
        </w:rPr>
        <w:t>"</w:t>
      </w:r>
      <w:r>
        <w:t xml:space="preserve">, </w:t>
      </w:r>
      <w:hyperlink r:id="rId55">
        <w:r>
          <w:rPr>
            <w:rStyle w:val="Hyperlink"/>
          </w:rPr>
          <w:t>DEL5.4</w:t>
        </w:r>
      </w:hyperlink>
      <w:r>
        <w:rPr>
          <w:i/>
          <w:iCs/>
        </w:rPr>
        <w:t xml:space="preserve"> </w:t>
      </w:r>
      <w:r w:rsidR="00786076">
        <w:rPr>
          <w:i/>
          <w:iCs/>
        </w:rPr>
        <w:t>"</w:t>
      </w:r>
      <w:r>
        <w:rPr>
          <w:i/>
          <w:iCs/>
        </w:rPr>
        <w:t>Training and test data specification</w:t>
      </w:r>
      <w:r w:rsidR="00786076">
        <w:rPr>
          <w:i/>
          <w:iCs/>
        </w:rPr>
        <w:t>"</w:t>
      </w:r>
      <w:r>
        <w:rPr>
          <w:i/>
          <w:iCs/>
        </w:rPr>
        <w:t xml:space="preserve"> </w:t>
      </w:r>
      <w:r>
        <w:t xml:space="preserve">(which provides a systematic way of preparing technical requirement specifications for datasets used in training and testing of AI models), </w:t>
      </w:r>
      <w:hyperlink r:id="rId56">
        <w:r>
          <w:rPr>
            <w:rStyle w:val="Hyperlink"/>
          </w:rPr>
          <w:t>DEL5.5</w:t>
        </w:r>
      </w:hyperlink>
      <w:r>
        <w:rPr>
          <w:i/>
          <w:iCs/>
        </w:rPr>
        <w:t xml:space="preserve"> </w:t>
      </w:r>
      <w:r w:rsidR="00786076">
        <w:rPr>
          <w:i/>
          <w:iCs/>
        </w:rPr>
        <w:t>"</w:t>
      </w:r>
      <w:r>
        <w:rPr>
          <w:i/>
          <w:iCs/>
        </w:rPr>
        <w:t>Data handling</w:t>
      </w:r>
      <w:r w:rsidR="00786076">
        <w:rPr>
          <w:i/>
          <w:iCs/>
        </w:rPr>
        <w:t>"</w:t>
      </w:r>
      <w:r>
        <w:rPr>
          <w:i/>
          <w:iCs/>
        </w:rPr>
        <w:t xml:space="preserve"> </w:t>
      </w:r>
      <w:r>
        <w:t xml:space="preserve">(which outlines how data will be handled once they are accepted), </w:t>
      </w:r>
      <w:hyperlink r:id="rId57">
        <w:r>
          <w:rPr>
            <w:rStyle w:val="Hyperlink"/>
          </w:rPr>
          <w:t>DEL5.6</w:t>
        </w:r>
      </w:hyperlink>
      <w:r>
        <w:rPr>
          <w:i/>
          <w:iCs/>
        </w:rPr>
        <w:t xml:space="preserve"> </w:t>
      </w:r>
      <w:r w:rsidR="00786076">
        <w:rPr>
          <w:i/>
          <w:iCs/>
        </w:rPr>
        <w:t>"</w:t>
      </w:r>
      <w:r>
        <w:rPr>
          <w:i/>
          <w:iCs/>
        </w:rPr>
        <w:t>Data sharing practices</w:t>
      </w:r>
      <w:r w:rsidR="00786076">
        <w:rPr>
          <w:i/>
          <w:iCs/>
        </w:rPr>
        <w:t>"</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58">
        <w:r>
          <w:rPr>
            <w:rStyle w:val="Hyperlink"/>
          </w:rPr>
          <w:t>DEL6</w:t>
        </w:r>
      </w:hyperlink>
      <w:r>
        <w:t xml:space="preserve"> </w:t>
      </w:r>
      <w:r w:rsidR="00786076">
        <w:rPr>
          <w:i/>
          <w:iCs/>
        </w:rPr>
        <w:t>"</w:t>
      </w:r>
      <w:r>
        <w:rPr>
          <w:i/>
          <w:iCs/>
        </w:rPr>
        <w:t>AI training best practices specification</w:t>
      </w:r>
      <w:r w:rsidR="00786076">
        <w:rPr>
          <w:i/>
          <w:iCs/>
        </w:rPr>
        <w:t>"</w:t>
      </w:r>
      <w:r>
        <w:t xml:space="preserve"> (which reviews best practices for proper AI model training and guidelines for model reporting), </w:t>
      </w:r>
      <w:hyperlink r:id="rId59">
        <w:r>
          <w:rPr>
            <w:rStyle w:val="Hyperlink"/>
          </w:rPr>
          <w:t>DEL7</w:t>
        </w:r>
      </w:hyperlink>
      <w:r w:rsidR="003875B9">
        <w:t xml:space="preserve"> </w:t>
      </w:r>
      <w:r w:rsidR="00786076">
        <w:rPr>
          <w:i/>
          <w:iCs/>
        </w:rPr>
        <w:t>"</w:t>
      </w:r>
      <w:r>
        <w:rPr>
          <w:i/>
          <w:iCs/>
        </w:rPr>
        <w:t>AI for health evaluation considerations</w:t>
      </w:r>
      <w:r w:rsidR="00786076">
        <w:rPr>
          <w:i/>
          <w:iCs/>
        </w:rPr>
        <w:t>"</w:t>
      </w:r>
      <w:r>
        <w:rPr>
          <w:i/>
          <w:iCs/>
        </w:rPr>
        <w:t xml:space="preserve"> </w:t>
      </w:r>
      <w:r>
        <w:t xml:space="preserve">(which discusses the validation and evaluation of AI for health models, and considers requirements for a benchmarking platform), </w:t>
      </w:r>
      <w:hyperlink r:id="rId60">
        <w:r>
          <w:rPr>
            <w:rStyle w:val="Hyperlink"/>
          </w:rPr>
          <w:t>DEL7.1</w:t>
        </w:r>
      </w:hyperlink>
      <w:r>
        <w:t xml:space="preserve"> </w:t>
      </w:r>
      <w:r w:rsidR="00786076">
        <w:rPr>
          <w:i/>
          <w:iCs/>
        </w:rPr>
        <w:t>"</w:t>
      </w:r>
      <w:r>
        <w:rPr>
          <w:i/>
          <w:iCs/>
        </w:rPr>
        <w:t>AI4H evaluation process description</w:t>
      </w:r>
      <w:r w:rsidR="00786076">
        <w:rPr>
          <w:i/>
          <w:iCs/>
        </w:rPr>
        <w:t>"</w:t>
      </w:r>
      <w:r>
        <w:t xml:space="preserve"> (which provides an overview of the state of the art of AI evaluation principles and methods for the evaluation process of AI for health), </w:t>
      </w:r>
      <w:hyperlink r:id="rId61">
        <w:r>
          <w:rPr>
            <w:rStyle w:val="Hyperlink"/>
          </w:rPr>
          <w:t>DEL7.2</w:t>
        </w:r>
      </w:hyperlink>
      <w:r>
        <w:t xml:space="preserve"> </w:t>
      </w:r>
      <w:r w:rsidR="00786076">
        <w:rPr>
          <w:i/>
          <w:iCs/>
        </w:rPr>
        <w:t>"</w:t>
      </w:r>
      <w:r>
        <w:rPr>
          <w:i/>
          <w:iCs/>
        </w:rPr>
        <w:t>AI technical test specification</w:t>
      </w:r>
      <w:r w:rsidR="00786076">
        <w:rPr>
          <w:i/>
          <w:iCs/>
        </w:rPr>
        <w:t>"</w:t>
      </w:r>
      <w:r>
        <w:t xml:space="preserve"> (which specifies how an AI can and should be tested </w:t>
      </w:r>
      <w:r>
        <w:rPr>
          <w:i/>
          <w:iCs/>
        </w:rPr>
        <w:t>in silico</w:t>
      </w:r>
      <w:r>
        <w:t xml:space="preserve">), </w:t>
      </w:r>
      <w:hyperlink r:id="rId62">
        <w:r>
          <w:rPr>
            <w:rStyle w:val="Hyperlink"/>
          </w:rPr>
          <w:t>DEL7.3</w:t>
        </w:r>
      </w:hyperlink>
      <w:r>
        <w:t xml:space="preserve"> </w:t>
      </w:r>
      <w:r w:rsidR="00786076">
        <w:rPr>
          <w:i/>
          <w:iCs/>
        </w:rPr>
        <w:t>"</w:t>
      </w:r>
      <w:r w:rsidR="00F4380C" w:rsidRPr="00F4380C">
        <w:rPr>
          <w:i/>
          <w:iCs/>
        </w:rPr>
        <w:t>ML4H trial audits–Iteration 2.0 Playbook</w:t>
      </w:r>
      <w:r w:rsidR="00786076">
        <w:rPr>
          <w:i/>
          <w:iCs/>
        </w:rPr>
        <w:t>"</w:t>
      </w:r>
      <w:r>
        <w:t xml:space="preserve">, </w:t>
      </w:r>
      <w:hyperlink r:id="rId63">
        <w:r>
          <w:rPr>
            <w:rStyle w:val="Hyperlink"/>
          </w:rPr>
          <w:t>DEL7.4</w:t>
        </w:r>
      </w:hyperlink>
      <w:r w:rsidR="003875B9">
        <w:t xml:space="preserve"> </w:t>
      </w:r>
      <w:r w:rsidR="00786076">
        <w:rPr>
          <w:i/>
          <w:iCs/>
        </w:rPr>
        <w:t>"</w:t>
      </w:r>
      <w:r>
        <w:rPr>
          <w:i/>
          <w:iCs/>
        </w:rPr>
        <w:t>Clinical Evaluation of AI for health</w:t>
      </w:r>
      <w:r w:rsidR="00786076">
        <w:rPr>
          <w:i/>
          <w:iCs/>
        </w:rPr>
        <w:t>"</w:t>
      </w:r>
      <w:r>
        <w:rPr>
          <w:i/>
          <w:iCs/>
        </w:rPr>
        <w:t xml:space="preserve"> </w:t>
      </w:r>
      <w:r>
        <w:t xml:space="preserve">(which outlines the current best practices and outstanding issues related to clinical evaluation of AI models for health), </w:t>
      </w:r>
      <w:hyperlink r:id="rId64">
        <w:r>
          <w:rPr>
            <w:rStyle w:val="Hyperlink"/>
          </w:rPr>
          <w:t xml:space="preserve">DEL7.5 </w:t>
        </w:r>
      </w:hyperlink>
      <w:r w:rsidR="00786076">
        <w:rPr>
          <w:i/>
          <w:iCs/>
        </w:rPr>
        <w:t>"</w:t>
      </w:r>
      <w:r>
        <w:rPr>
          <w:i/>
          <w:iCs/>
        </w:rPr>
        <w:t>FG-AI4H assessment platform</w:t>
      </w:r>
      <w:r w:rsidR="00786076">
        <w:rPr>
          <w:i/>
          <w:iCs/>
        </w:rPr>
        <w:t>"</w:t>
      </w:r>
      <w:r>
        <w:t xml:space="preserve"> (which explores assessment platform options that can be used to evaluate AI for health for the different topic groups), </w:t>
      </w:r>
      <w:hyperlink r:id="rId65">
        <w:r>
          <w:rPr>
            <w:rStyle w:val="Hyperlink"/>
          </w:rPr>
          <w:t>DEL9</w:t>
        </w:r>
      </w:hyperlink>
      <w:r>
        <w:t xml:space="preserve"> </w:t>
      </w:r>
      <w:r w:rsidR="00786076">
        <w:rPr>
          <w:i/>
          <w:iCs/>
        </w:rPr>
        <w:t>"</w:t>
      </w:r>
      <w:r>
        <w:rPr>
          <w:i/>
          <w:iCs/>
        </w:rPr>
        <w:t>AI for health applications and platforms</w:t>
      </w:r>
      <w:r w:rsidR="00786076">
        <w:rPr>
          <w:i/>
          <w:iCs/>
        </w:rPr>
        <w:t>"</w:t>
      </w:r>
      <w:r>
        <w:rPr>
          <w:i/>
          <w:iCs/>
        </w:rPr>
        <w:t xml:space="preserve"> </w:t>
      </w:r>
      <w:r>
        <w:t xml:space="preserve">(which introduces specific considerations of the benchmarking of mobile- and cloud-based AI applications in health), </w:t>
      </w:r>
      <w:hyperlink r:id="rId66">
        <w:r>
          <w:rPr>
            <w:rStyle w:val="Hyperlink"/>
          </w:rPr>
          <w:t>DEL9.1</w:t>
        </w:r>
      </w:hyperlink>
      <w:r>
        <w:t xml:space="preserve"> </w:t>
      </w:r>
      <w:r w:rsidR="00786076">
        <w:rPr>
          <w:i/>
          <w:iCs/>
        </w:rPr>
        <w:t>"</w:t>
      </w:r>
      <w:r>
        <w:rPr>
          <w:i/>
          <w:iCs/>
        </w:rPr>
        <w:t>Mobile applications,</w:t>
      </w:r>
      <w:r w:rsidR="00786076">
        <w:rPr>
          <w:i/>
          <w:iCs/>
        </w:rPr>
        <w:t>"</w:t>
      </w:r>
      <w:r>
        <w:rPr>
          <w:i/>
          <w:iCs/>
        </w:rPr>
        <w:t xml:space="preserve"> </w:t>
      </w:r>
      <w:r>
        <w:t xml:space="preserve">and </w:t>
      </w:r>
      <w:hyperlink r:id="rId67">
        <w:r>
          <w:rPr>
            <w:rStyle w:val="Hyperlink"/>
          </w:rPr>
          <w:t>DEL9.2</w:t>
        </w:r>
      </w:hyperlink>
      <w:r>
        <w:t xml:space="preserve"> </w:t>
      </w:r>
      <w:r w:rsidR="00786076">
        <w:rPr>
          <w:i/>
          <w:iCs/>
        </w:rPr>
        <w:t>"</w:t>
      </w:r>
      <w:r>
        <w:rPr>
          <w:i/>
          <w:iCs/>
        </w:rPr>
        <w:t>Cloud-based AI applications</w:t>
      </w:r>
      <w:r w:rsidR="00786076">
        <w:rPr>
          <w:i/>
          <w:iCs/>
        </w:rPr>
        <w:t>"</w:t>
      </w:r>
      <w:r>
        <w:t xml:space="preserve"> (which describe specific requirements for the development, testing and benchmarking of mobile- and cloud-based AI applications).</w:t>
      </w:r>
    </w:p>
    <w:p w14:paraId="213B46BB" w14:textId="2551820E" w:rsidR="00105B11" w:rsidRPr="00790FD3" w:rsidRDefault="00AB0B35" w:rsidP="00105B11">
      <w:pPr>
        <w:pStyle w:val="Heading2"/>
      </w:pPr>
      <w:bookmarkStart w:id="539" w:name="_Toc144228481"/>
      <w:bookmarkStart w:id="540" w:name="_Toc144229522"/>
      <w:bookmarkStart w:id="541" w:name="_Toc146649164"/>
      <w:bookmarkStart w:id="542" w:name="_Toc195260594"/>
      <w:r>
        <w:t>6.1</w:t>
      </w:r>
      <w:r>
        <w:tab/>
      </w:r>
      <w:r w:rsidR="00105B11" w:rsidRPr="00790FD3">
        <w:t>Subtopic Fall prediction</w:t>
      </w:r>
      <w:bookmarkEnd w:id="539"/>
      <w:bookmarkEnd w:id="540"/>
      <w:bookmarkEnd w:id="541"/>
      <w:bookmarkEnd w:id="542"/>
    </w:p>
    <w:p w14:paraId="7A15466D" w14:textId="71E0EEB8" w:rsidR="00105B11" w:rsidRDefault="00105B11" w:rsidP="00AB0B35">
      <w:r>
        <w:t xml:space="preserve">The benchmarking of tools for fall prediction is going to be developed and improved continuously to reflect new features of AI systems or changed requirements for benchmarking. This </w:t>
      </w:r>
      <w:r w:rsidR="00332349">
        <w:t>clause</w:t>
      </w:r>
      <w:r>
        <w:t xml:space="preserve"> outlines the first benchmarking version implemented thus far and the rationale behind it. It serves as an introduction to the subsequent </w:t>
      </w:r>
      <w:r w:rsidR="00332349">
        <w:t>clause</w:t>
      </w:r>
      <w:r>
        <w:t>s, where the actual benchmarking methodology is described.</w:t>
      </w:r>
    </w:p>
    <w:p w14:paraId="1D3BC347" w14:textId="77777777" w:rsidR="00105B11" w:rsidRPr="00852669" w:rsidRDefault="00105B11" w:rsidP="00AB0B35">
      <w:pPr>
        <w:rPr>
          <w:rStyle w:val="Gray"/>
          <w:rFonts w:eastAsia="DengXian"/>
          <w:color w:val="auto"/>
          <w:highlight w:val="yellow"/>
        </w:rPr>
      </w:pPr>
      <w:r>
        <w:t>The TG-Falls is implementing the first version of the benchmarking through a systematic review and IPD-MA of wearable sensor-based tools for fall prediction. The full-text screening of eligible articles has been completed. Currently, the TG-Falls is extracting data from the included articles and is evaluating their quality.</w:t>
      </w:r>
    </w:p>
    <w:p w14:paraId="18BF420D" w14:textId="77777777" w:rsidR="00105B11" w:rsidRPr="00AF66D9" w:rsidRDefault="00105B11" w:rsidP="00AF66D9">
      <w:r w:rsidRPr="00AF66D9">
        <w:t>The implementation of the benchmarking is following a progressive and incremental approach: at the onset a simple version with a single dataset and basic functionalities will be implemented, and later proceed towards richer versions, with multiple datasets from different populations, multiple endpoints (e.g., injurious falls in addition to falls), and advanced functionalities.</w:t>
      </w:r>
    </w:p>
    <w:p w14:paraId="7C55BC98" w14:textId="14CB7EEF" w:rsidR="00105B11" w:rsidRPr="00790FD3" w:rsidRDefault="00AF66D9" w:rsidP="00105B11">
      <w:pPr>
        <w:pStyle w:val="Heading3"/>
      </w:pPr>
      <w:bookmarkStart w:id="543" w:name="_Toc48799757"/>
      <w:bookmarkStart w:id="544" w:name="_Toc144228482"/>
      <w:bookmarkStart w:id="545" w:name="_Toc144229523"/>
      <w:bookmarkStart w:id="546" w:name="_Toc146649165"/>
      <w:r>
        <w:lastRenderedPageBreak/>
        <w:t>6.1.1</w:t>
      </w:r>
      <w:r>
        <w:tab/>
      </w:r>
      <w:r w:rsidR="00105B11" w:rsidRPr="00790FD3">
        <w:t xml:space="preserve">Benchmarking version </w:t>
      </w:r>
      <w:bookmarkEnd w:id="543"/>
      <w:r w:rsidR="00105B11" w:rsidRPr="00790FD3">
        <w:t>1</w:t>
      </w:r>
      <w:bookmarkEnd w:id="544"/>
      <w:bookmarkEnd w:id="545"/>
      <w:bookmarkEnd w:id="546"/>
    </w:p>
    <w:p w14:paraId="00310530" w14:textId="07F4F9DF" w:rsidR="00105B11" w:rsidRDefault="00105B11" w:rsidP="00105B11">
      <w:r>
        <w:t xml:space="preserve">This </w:t>
      </w:r>
      <w:r w:rsidR="00332349">
        <w:t>clause</w:t>
      </w:r>
      <w:r>
        <w:t xml:space="preserve"> includes all technological and operational details of the benchmarking process for the benchmarking version 1.</w:t>
      </w:r>
    </w:p>
    <w:p w14:paraId="73A0C08D" w14:textId="6A25E32F" w:rsidR="00105B11" w:rsidRPr="00790FD3" w:rsidRDefault="00AF66D9" w:rsidP="00105B11">
      <w:pPr>
        <w:pStyle w:val="Heading4"/>
      </w:pPr>
      <w:bookmarkStart w:id="547" w:name="_Toc48799758"/>
      <w:r>
        <w:t>6.1.1.1</w:t>
      </w:r>
      <w:r>
        <w:tab/>
      </w:r>
      <w:r w:rsidR="00105B11" w:rsidRPr="00790FD3">
        <w:t>Overview</w:t>
      </w:r>
      <w:bookmarkEnd w:id="547"/>
    </w:p>
    <w:p w14:paraId="7907D150" w14:textId="35F10F0A" w:rsidR="00105B11" w:rsidRDefault="00105B11" w:rsidP="00AF66D9">
      <w:r>
        <w:t xml:space="preserve">This </w:t>
      </w:r>
      <w:r w:rsidR="00332349">
        <w:t>clause</w:t>
      </w:r>
      <w:r>
        <w:t xml:space="preserve"> provides an overview of the key aspects of this benchmarking iteration, version 1.</w:t>
      </w:r>
    </w:p>
    <w:p w14:paraId="3BF5EE76" w14:textId="58784E9C" w:rsidR="00105B11" w:rsidRPr="00790FD3" w:rsidRDefault="00AF66D9" w:rsidP="00105B11">
      <w:pPr>
        <w:pStyle w:val="Heading4"/>
      </w:pPr>
      <w:bookmarkStart w:id="548" w:name="_Toc48799759"/>
      <w:r>
        <w:t>6.1.1.2</w:t>
      </w:r>
      <w:r>
        <w:tab/>
      </w:r>
      <w:r w:rsidR="00105B11" w:rsidRPr="00790FD3">
        <w:t>Benchmarking methods</w:t>
      </w:r>
      <w:bookmarkEnd w:id="548"/>
    </w:p>
    <w:p w14:paraId="64C9FD35" w14:textId="12BAFCF4" w:rsidR="00105B11" w:rsidRDefault="00105B11" w:rsidP="00AF66D9">
      <w:r>
        <w:t xml:space="preserve">This </w:t>
      </w:r>
      <w:r w:rsidR="00332349">
        <w:t>clause</w:t>
      </w:r>
      <w:r>
        <w:t xml:space="preserve"> provides details about the methods of the benchmarking version 1. It contains detailed information about the benchmarking system architecture, the dataflow and the software for the benchmarking process (e.g., test scenarios, data sources, and legalities).</w:t>
      </w:r>
    </w:p>
    <w:p w14:paraId="3403BA03" w14:textId="49493BDB" w:rsidR="00105B11" w:rsidRPr="00790FD3" w:rsidRDefault="00AF66D9" w:rsidP="00AF66D9">
      <w:pPr>
        <w:pStyle w:val="Heading5"/>
      </w:pPr>
      <w:r>
        <w:t>6.1.1.2.1</w:t>
      </w:r>
      <w:r>
        <w:tab/>
      </w:r>
      <w:r w:rsidR="00105B11" w:rsidRPr="00790FD3">
        <w:t>Benchmarking system architecture</w:t>
      </w:r>
    </w:p>
    <w:p w14:paraId="0E03E42D" w14:textId="113B5CF4" w:rsidR="00105B11" w:rsidRDefault="00105B11" w:rsidP="00AF66D9">
      <w:r>
        <w:t xml:space="preserve">This </w:t>
      </w:r>
      <w:r w:rsidR="00332349">
        <w:t>clause</w:t>
      </w:r>
      <w:r>
        <w:t xml:space="preserve"> covers the architecture of the benchmarking system. For well-known systems, an overview and reference to the manufacturer of the platform is sufficient. If the platform was developed by the topic group, a more detailed description of the system architecture is required.</w:t>
      </w:r>
    </w:p>
    <w:p w14:paraId="46555914" w14:textId="77777777" w:rsidR="00105B11" w:rsidRDefault="00105B11" w:rsidP="00AF66D9">
      <w:r>
        <w:t>Figure 1 provides an overview of the proposed benchmarking. The platform receives input data files and AI systems to be tested. Each input datafile represents a study population on which the AI systems should be applied. The input data files are pre-processed by harmonization scripts, which create harmonized datafiles from the input data files. The harmonized data files have the same format and same semantics. The AI systems interact with the harmonized data files through interface scripts. The interface scripts apply the AI algorithms on the harmonized data files and produce a performance matrix representing the output of the platform.</w:t>
      </w:r>
    </w:p>
    <w:p w14:paraId="6F727471" w14:textId="77777777" w:rsidR="00105B11" w:rsidRDefault="00105B11" w:rsidP="00105B11">
      <w:pPr>
        <w:pStyle w:val="Figure"/>
      </w:pPr>
      <w:r>
        <w:rPr>
          <w:noProof/>
        </w:rPr>
        <w:drawing>
          <wp:inline distT="0" distB="0" distL="0" distR="0" wp14:anchorId="3A840F06" wp14:editId="77411C3D">
            <wp:extent cx="5257800" cy="3067050"/>
            <wp:effectExtent l="0" t="0" r="0" b="0"/>
            <wp:docPr id="1295412619" name="Picture 118721973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87219735" descr="Diagram&#10;&#10;Description automatically generated"/>
                    <pic:cNvPicPr>
                      <a:picLocks noChangeAspect="1" noChangeArrowheads="1"/>
                    </pic:cNvPicPr>
                  </pic:nvPicPr>
                  <pic:blipFill>
                    <a:blip r:embed="rId68"/>
                    <a:srcRect l="4166" t="6667" r="5835"/>
                    <a:stretch>
                      <a:fillRect/>
                    </a:stretch>
                  </pic:blipFill>
                  <pic:spPr bwMode="auto">
                    <a:xfrm>
                      <a:off x="0" y="0"/>
                      <a:ext cx="5257800" cy="3067050"/>
                    </a:xfrm>
                    <a:prstGeom prst="rect">
                      <a:avLst/>
                    </a:prstGeom>
                  </pic:spPr>
                </pic:pic>
              </a:graphicData>
            </a:graphic>
          </wp:inline>
        </w:drawing>
      </w:r>
    </w:p>
    <w:p w14:paraId="14E9F4D6" w14:textId="153EE557" w:rsidR="00105B11" w:rsidRDefault="00105B11" w:rsidP="00AF66D9">
      <w:pPr>
        <w:pStyle w:val="FigureNoTitle"/>
      </w:pPr>
      <w:bookmarkStart w:id="549" w:name="_Toc144228545"/>
      <w:bookmarkStart w:id="550" w:name="_Toc144229536"/>
      <w:bookmarkStart w:id="551" w:name="_Toc146649178"/>
      <w:r>
        <w:t xml:space="preserve">Figure </w:t>
      </w:r>
      <w:r>
        <w:rPr>
          <w:noProof/>
        </w:rPr>
        <w:t>1</w:t>
      </w:r>
      <w:r w:rsidR="00AF66D9">
        <w:t xml:space="preserve"> – </w:t>
      </w:r>
      <w:r>
        <w:t>Overview of the proposed benchmarking</w:t>
      </w:r>
    </w:p>
    <w:p w14:paraId="6E626ADD" w14:textId="77777777" w:rsidR="00105B11" w:rsidRDefault="00105B11" w:rsidP="000C52DC">
      <w:pPr>
        <w:pStyle w:val="Normalaftertitle"/>
      </w:pPr>
      <w:r>
        <w:t>In Figure 1, each AI system for fall prediction is evaluated upon multiple datasets and multiple performance indices.</w:t>
      </w:r>
      <w:bookmarkEnd w:id="549"/>
      <w:bookmarkEnd w:id="550"/>
      <w:bookmarkEnd w:id="551"/>
    </w:p>
    <w:p w14:paraId="50AA982B" w14:textId="77777777" w:rsidR="00105B11" w:rsidRDefault="00105B11" w:rsidP="00AF66D9">
      <w:pPr>
        <w:rPr>
          <w:rFonts w:eastAsia="DengXian"/>
        </w:rPr>
      </w:pPr>
      <w:r>
        <w:t xml:space="preserve">The performance matrix could be thought of as a three-dimensional matrix whose dimensions are the AI systems, the datasets and the performance scores. For each AI system and each dataset, it contains: the indication on whether the AI system could be applied on the dataset and the performance </w:t>
      </w:r>
      <w:r w:rsidRPr="009438D7">
        <w:t>scores. Table 2</w:t>
      </w:r>
      <w:r>
        <w:t xml:space="preserve"> provides an example</w:t>
      </w:r>
      <w:r w:rsidRPr="00974D70">
        <w:t xml:space="preserve"> </w:t>
      </w:r>
      <w:r>
        <w:t xml:space="preserve">of a </w:t>
      </w:r>
      <w:r w:rsidRPr="009438D7">
        <w:t>performance</w:t>
      </w:r>
      <w:r>
        <w:rPr>
          <w:color w:val="000000"/>
        </w:rPr>
        <w:t xml:space="preserve"> matrix</w:t>
      </w:r>
      <w:r>
        <w:t>.</w:t>
      </w:r>
    </w:p>
    <w:p w14:paraId="3B9C9B70" w14:textId="0C10AEE2" w:rsidR="00105B11" w:rsidRPr="007272E3" w:rsidRDefault="00105B11" w:rsidP="00F935F0">
      <w:pPr>
        <w:pStyle w:val="TableNoTitle0"/>
      </w:pPr>
      <w:bookmarkStart w:id="552" w:name="_Toc144228540"/>
      <w:bookmarkStart w:id="553" w:name="_Toc144229534"/>
      <w:bookmarkStart w:id="554" w:name="_Toc146649176"/>
      <w:r w:rsidRPr="007272E3">
        <w:lastRenderedPageBreak/>
        <w:t>Table</w:t>
      </w:r>
      <w:r w:rsidR="00F935F0">
        <w:t xml:space="preserve"> 2 –</w:t>
      </w:r>
      <w:r w:rsidRPr="007272E3">
        <w:t xml:space="preserve"> Example of a performance matrix for an AI system evaluated on three datasets</w:t>
      </w:r>
      <w:bookmarkEnd w:id="552"/>
      <w:bookmarkEnd w:id="553"/>
      <w:bookmarkEnd w:id="554"/>
    </w:p>
    <w:tbl>
      <w:tblPr>
        <w:tblStyle w:val="TableGrid"/>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409"/>
        <w:gridCol w:w="2408"/>
        <w:gridCol w:w="2408"/>
        <w:gridCol w:w="2407"/>
      </w:tblGrid>
      <w:tr w:rsidR="00105B11" w:rsidRPr="00B32B81" w14:paraId="6BD43F88" w14:textId="77777777" w:rsidTr="00F935F0">
        <w:trPr>
          <w:tblHeader/>
          <w:jc w:val="center"/>
        </w:trPr>
        <w:tc>
          <w:tcPr>
            <w:tcW w:w="9632" w:type="dxa"/>
            <w:gridSpan w:val="4"/>
            <w:shd w:val="clear" w:color="auto" w:fill="auto"/>
          </w:tcPr>
          <w:p w14:paraId="0203EE29" w14:textId="77777777" w:rsidR="00105B11" w:rsidRPr="00B32B81" w:rsidRDefault="00105B11" w:rsidP="004D3161">
            <w:pPr>
              <w:pStyle w:val="Tablehead"/>
              <w:rPr>
                <w:rFonts w:eastAsia="DengXian"/>
              </w:rPr>
            </w:pPr>
            <w:r w:rsidRPr="00B32B81">
              <w:t>AI system</w:t>
            </w:r>
          </w:p>
        </w:tc>
      </w:tr>
      <w:tr w:rsidR="00105B11" w:rsidRPr="00B32B81" w14:paraId="76C105ED" w14:textId="77777777" w:rsidTr="00F935F0">
        <w:trPr>
          <w:tblHeader/>
          <w:jc w:val="center"/>
        </w:trPr>
        <w:tc>
          <w:tcPr>
            <w:tcW w:w="2409" w:type="dxa"/>
            <w:shd w:val="clear" w:color="auto" w:fill="auto"/>
          </w:tcPr>
          <w:p w14:paraId="48963DCB" w14:textId="77777777" w:rsidR="00105B11" w:rsidRPr="00B32B81" w:rsidRDefault="00105B11" w:rsidP="004D3161">
            <w:pPr>
              <w:pStyle w:val="Tablehead"/>
              <w:rPr>
                <w:rFonts w:eastAsia="DengXian"/>
              </w:rPr>
            </w:pPr>
          </w:p>
        </w:tc>
        <w:tc>
          <w:tcPr>
            <w:tcW w:w="2408" w:type="dxa"/>
            <w:shd w:val="clear" w:color="auto" w:fill="auto"/>
          </w:tcPr>
          <w:p w14:paraId="46CD6931" w14:textId="77777777" w:rsidR="00105B11" w:rsidRPr="00B32B81" w:rsidRDefault="00105B11" w:rsidP="004D3161">
            <w:pPr>
              <w:pStyle w:val="Tablehead"/>
              <w:rPr>
                <w:rFonts w:eastAsia="DengXian"/>
              </w:rPr>
            </w:pPr>
            <w:r w:rsidRPr="00B32B81">
              <w:rPr>
                <w:rFonts w:eastAsia="DengXian"/>
              </w:rPr>
              <w:t>Dataset 1 v2.0</w:t>
            </w:r>
          </w:p>
        </w:tc>
        <w:tc>
          <w:tcPr>
            <w:tcW w:w="2408" w:type="dxa"/>
            <w:shd w:val="clear" w:color="auto" w:fill="auto"/>
          </w:tcPr>
          <w:p w14:paraId="51494B7A" w14:textId="77777777" w:rsidR="00105B11" w:rsidRPr="00B32B81" w:rsidRDefault="00105B11" w:rsidP="004D3161">
            <w:pPr>
              <w:pStyle w:val="Tablehead"/>
              <w:rPr>
                <w:rFonts w:eastAsia="DengXian"/>
              </w:rPr>
            </w:pPr>
            <w:r w:rsidRPr="00B32B81">
              <w:rPr>
                <w:rFonts w:eastAsia="DengXian"/>
              </w:rPr>
              <w:t>Dataset 2 v1.4</w:t>
            </w:r>
          </w:p>
        </w:tc>
        <w:tc>
          <w:tcPr>
            <w:tcW w:w="2407" w:type="dxa"/>
            <w:shd w:val="clear" w:color="auto" w:fill="auto"/>
          </w:tcPr>
          <w:p w14:paraId="03E15686" w14:textId="77777777" w:rsidR="00105B11" w:rsidRPr="00B32B81" w:rsidRDefault="00105B11" w:rsidP="004D3161">
            <w:pPr>
              <w:pStyle w:val="Tablehead"/>
              <w:rPr>
                <w:rFonts w:eastAsia="DengXian"/>
              </w:rPr>
            </w:pPr>
            <w:r w:rsidRPr="00B32B81">
              <w:rPr>
                <w:rFonts w:eastAsia="DengXian"/>
              </w:rPr>
              <w:t>Dataset 3 v2.1</w:t>
            </w:r>
          </w:p>
        </w:tc>
      </w:tr>
      <w:tr w:rsidR="00105B11" w:rsidRPr="00B32B81" w14:paraId="0FDD8F86" w14:textId="77777777" w:rsidTr="00F935F0">
        <w:trPr>
          <w:jc w:val="center"/>
        </w:trPr>
        <w:tc>
          <w:tcPr>
            <w:tcW w:w="2409" w:type="dxa"/>
            <w:shd w:val="clear" w:color="auto" w:fill="auto"/>
          </w:tcPr>
          <w:p w14:paraId="660D5E97" w14:textId="77777777" w:rsidR="00105B11" w:rsidRPr="00B32B81" w:rsidRDefault="00105B11" w:rsidP="004D3161">
            <w:pPr>
              <w:pStyle w:val="Tabletext"/>
              <w:rPr>
                <w:rFonts w:eastAsia="DengXian"/>
              </w:rPr>
            </w:pPr>
            <w:r w:rsidRPr="00B32B81">
              <w:rPr>
                <w:rFonts w:eastAsia="DengXian"/>
              </w:rPr>
              <w:t>Applicable</w:t>
            </w:r>
          </w:p>
        </w:tc>
        <w:tc>
          <w:tcPr>
            <w:tcW w:w="2408" w:type="dxa"/>
            <w:shd w:val="clear" w:color="auto" w:fill="auto"/>
          </w:tcPr>
          <w:p w14:paraId="29F2ACAF" w14:textId="77777777" w:rsidR="00105B11" w:rsidRPr="00B32B81" w:rsidRDefault="00105B11" w:rsidP="003875B9">
            <w:pPr>
              <w:pStyle w:val="Tabletext"/>
              <w:jc w:val="center"/>
              <w:rPr>
                <w:rFonts w:eastAsia="DengXian"/>
              </w:rPr>
            </w:pPr>
            <w:r w:rsidRPr="00B32B81">
              <w:rPr>
                <w:rFonts w:eastAsia="DengXian"/>
              </w:rPr>
              <w:t>Yes</w:t>
            </w:r>
          </w:p>
        </w:tc>
        <w:tc>
          <w:tcPr>
            <w:tcW w:w="2408" w:type="dxa"/>
            <w:shd w:val="clear" w:color="auto" w:fill="auto"/>
          </w:tcPr>
          <w:p w14:paraId="5DD789A4" w14:textId="77777777" w:rsidR="00105B11" w:rsidRPr="00B32B81" w:rsidRDefault="00105B11" w:rsidP="003875B9">
            <w:pPr>
              <w:pStyle w:val="Tabletext"/>
              <w:jc w:val="center"/>
              <w:rPr>
                <w:rFonts w:eastAsia="DengXian"/>
              </w:rPr>
            </w:pPr>
            <w:r w:rsidRPr="00B32B81">
              <w:rPr>
                <w:rFonts w:eastAsia="DengXian"/>
              </w:rPr>
              <w:t>No</w:t>
            </w:r>
          </w:p>
        </w:tc>
        <w:tc>
          <w:tcPr>
            <w:tcW w:w="2407" w:type="dxa"/>
            <w:shd w:val="clear" w:color="auto" w:fill="auto"/>
          </w:tcPr>
          <w:p w14:paraId="30C85124" w14:textId="77777777" w:rsidR="00105B11" w:rsidRPr="00B32B81" w:rsidRDefault="00105B11" w:rsidP="003875B9">
            <w:pPr>
              <w:pStyle w:val="Tabletext"/>
              <w:jc w:val="center"/>
              <w:rPr>
                <w:rFonts w:eastAsia="DengXian"/>
              </w:rPr>
            </w:pPr>
            <w:r w:rsidRPr="00B32B81">
              <w:rPr>
                <w:rFonts w:eastAsia="DengXian"/>
              </w:rPr>
              <w:t>Yes</w:t>
            </w:r>
          </w:p>
        </w:tc>
      </w:tr>
      <w:tr w:rsidR="00105B11" w:rsidRPr="00B32B81" w14:paraId="2D29A406" w14:textId="77777777" w:rsidTr="00F935F0">
        <w:trPr>
          <w:jc w:val="center"/>
        </w:trPr>
        <w:tc>
          <w:tcPr>
            <w:tcW w:w="2409" w:type="dxa"/>
            <w:shd w:val="clear" w:color="auto" w:fill="auto"/>
          </w:tcPr>
          <w:p w14:paraId="41D7B90F" w14:textId="77777777" w:rsidR="00105B11" w:rsidRPr="00B32B81" w:rsidRDefault="00105B11" w:rsidP="004D3161">
            <w:pPr>
              <w:pStyle w:val="Tabletext"/>
              <w:rPr>
                <w:rFonts w:eastAsia="DengXian"/>
              </w:rPr>
            </w:pPr>
            <w:r w:rsidRPr="00B32B81">
              <w:rPr>
                <w:rFonts w:eastAsia="DengXian"/>
              </w:rPr>
              <w:t>AUC</w:t>
            </w:r>
          </w:p>
        </w:tc>
        <w:tc>
          <w:tcPr>
            <w:tcW w:w="2408" w:type="dxa"/>
            <w:shd w:val="clear" w:color="auto" w:fill="auto"/>
          </w:tcPr>
          <w:p w14:paraId="0BE342D4" w14:textId="77777777" w:rsidR="00105B11" w:rsidRPr="00B32B81" w:rsidRDefault="00105B11" w:rsidP="003875B9">
            <w:pPr>
              <w:pStyle w:val="Tabletext"/>
              <w:jc w:val="center"/>
              <w:rPr>
                <w:rFonts w:eastAsia="DengXian"/>
              </w:rPr>
            </w:pPr>
            <w:r w:rsidRPr="00B32B81">
              <w:rPr>
                <w:rFonts w:eastAsia="DengXian"/>
              </w:rPr>
              <w:t>0.65</w:t>
            </w:r>
          </w:p>
        </w:tc>
        <w:tc>
          <w:tcPr>
            <w:tcW w:w="2408" w:type="dxa"/>
            <w:shd w:val="clear" w:color="auto" w:fill="auto"/>
          </w:tcPr>
          <w:p w14:paraId="28877258" w14:textId="447AC038" w:rsidR="00105B11" w:rsidRPr="00B32B81" w:rsidRDefault="003875B9" w:rsidP="003875B9">
            <w:pPr>
              <w:pStyle w:val="Tabletext"/>
              <w:jc w:val="center"/>
              <w:rPr>
                <w:rFonts w:eastAsia="DengXian"/>
              </w:rPr>
            </w:pPr>
            <w:r w:rsidRPr="00B32B81">
              <w:rPr>
                <w:rFonts w:eastAsia="DengXian"/>
              </w:rPr>
              <w:t>–</w:t>
            </w:r>
          </w:p>
        </w:tc>
        <w:tc>
          <w:tcPr>
            <w:tcW w:w="2407" w:type="dxa"/>
            <w:shd w:val="clear" w:color="auto" w:fill="auto"/>
          </w:tcPr>
          <w:p w14:paraId="6F3A5DB4" w14:textId="77777777" w:rsidR="00105B11" w:rsidRPr="00B32B81" w:rsidRDefault="00105B11" w:rsidP="003875B9">
            <w:pPr>
              <w:pStyle w:val="Tabletext"/>
              <w:jc w:val="center"/>
              <w:rPr>
                <w:rFonts w:eastAsia="DengXian"/>
              </w:rPr>
            </w:pPr>
            <w:r w:rsidRPr="00B32B81">
              <w:rPr>
                <w:rFonts w:eastAsia="DengXian"/>
              </w:rPr>
              <w:t>0.71</w:t>
            </w:r>
          </w:p>
        </w:tc>
      </w:tr>
      <w:tr w:rsidR="00105B11" w:rsidRPr="00B32B81" w14:paraId="56E2F143" w14:textId="77777777" w:rsidTr="00F935F0">
        <w:trPr>
          <w:jc w:val="center"/>
        </w:trPr>
        <w:tc>
          <w:tcPr>
            <w:tcW w:w="2409" w:type="dxa"/>
            <w:shd w:val="clear" w:color="auto" w:fill="auto"/>
          </w:tcPr>
          <w:p w14:paraId="318647BB" w14:textId="77777777" w:rsidR="00105B11" w:rsidRPr="00B32B81" w:rsidRDefault="00105B11" w:rsidP="004D3161">
            <w:pPr>
              <w:pStyle w:val="Tabletext"/>
              <w:rPr>
                <w:rFonts w:eastAsia="DengXian"/>
              </w:rPr>
            </w:pPr>
            <w:r w:rsidRPr="00B32B81">
              <w:rPr>
                <w:rFonts w:eastAsia="DengXian"/>
              </w:rPr>
              <w:t>Brier score</w:t>
            </w:r>
          </w:p>
        </w:tc>
        <w:tc>
          <w:tcPr>
            <w:tcW w:w="2408" w:type="dxa"/>
            <w:shd w:val="clear" w:color="auto" w:fill="auto"/>
          </w:tcPr>
          <w:p w14:paraId="077AAAB4" w14:textId="77777777" w:rsidR="00105B11" w:rsidRPr="00B32B81" w:rsidRDefault="00105B11" w:rsidP="003875B9">
            <w:pPr>
              <w:pStyle w:val="Tabletext"/>
              <w:jc w:val="center"/>
              <w:rPr>
                <w:rFonts w:eastAsia="DengXian"/>
              </w:rPr>
            </w:pPr>
            <w:r w:rsidRPr="00B32B81">
              <w:rPr>
                <w:rFonts w:eastAsia="DengXian"/>
              </w:rPr>
              <w:t>0.021</w:t>
            </w:r>
          </w:p>
        </w:tc>
        <w:tc>
          <w:tcPr>
            <w:tcW w:w="2408" w:type="dxa"/>
            <w:shd w:val="clear" w:color="auto" w:fill="auto"/>
          </w:tcPr>
          <w:p w14:paraId="07F35FBC" w14:textId="331A9D92" w:rsidR="00105B11" w:rsidRPr="00B32B81" w:rsidRDefault="003875B9" w:rsidP="003875B9">
            <w:pPr>
              <w:pStyle w:val="Tabletext"/>
              <w:jc w:val="center"/>
              <w:rPr>
                <w:rFonts w:eastAsia="DengXian"/>
              </w:rPr>
            </w:pPr>
            <w:r w:rsidRPr="00B32B81">
              <w:rPr>
                <w:rFonts w:eastAsia="DengXian"/>
              </w:rPr>
              <w:t>–</w:t>
            </w:r>
          </w:p>
        </w:tc>
        <w:tc>
          <w:tcPr>
            <w:tcW w:w="2407" w:type="dxa"/>
            <w:shd w:val="clear" w:color="auto" w:fill="auto"/>
          </w:tcPr>
          <w:p w14:paraId="1EAC6672" w14:textId="77777777" w:rsidR="00105B11" w:rsidRPr="00B32B81" w:rsidRDefault="00105B11" w:rsidP="003875B9">
            <w:pPr>
              <w:pStyle w:val="Tabletext"/>
              <w:jc w:val="center"/>
              <w:rPr>
                <w:rFonts w:eastAsia="DengXian"/>
              </w:rPr>
            </w:pPr>
            <w:r w:rsidRPr="00B32B81">
              <w:rPr>
                <w:rFonts w:eastAsia="DengXian"/>
              </w:rPr>
              <w:t>0.018</w:t>
            </w:r>
          </w:p>
        </w:tc>
      </w:tr>
      <w:tr w:rsidR="00105B11" w:rsidRPr="00B32B81" w14:paraId="62C05526" w14:textId="77777777" w:rsidTr="00F935F0">
        <w:trPr>
          <w:jc w:val="center"/>
        </w:trPr>
        <w:tc>
          <w:tcPr>
            <w:tcW w:w="2409" w:type="dxa"/>
            <w:shd w:val="clear" w:color="auto" w:fill="auto"/>
          </w:tcPr>
          <w:p w14:paraId="5B4E8CFA" w14:textId="77777777" w:rsidR="00105B11" w:rsidRPr="00B32B81" w:rsidRDefault="00105B11" w:rsidP="004D3161">
            <w:pPr>
              <w:pStyle w:val="Tabletext"/>
              <w:rPr>
                <w:rFonts w:eastAsia="DengXian"/>
              </w:rPr>
            </w:pPr>
            <w:r w:rsidRPr="00B32B81">
              <w:rPr>
                <w:rFonts w:eastAsia="DengXian"/>
              </w:rPr>
              <w:t>Sensitivity – threshold 20%</w:t>
            </w:r>
          </w:p>
        </w:tc>
        <w:tc>
          <w:tcPr>
            <w:tcW w:w="2408" w:type="dxa"/>
            <w:shd w:val="clear" w:color="auto" w:fill="auto"/>
          </w:tcPr>
          <w:p w14:paraId="6F833366" w14:textId="77777777" w:rsidR="00105B11" w:rsidRPr="00B32B81" w:rsidRDefault="00105B11" w:rsidP="003875B9">
            <w:pPr>
              <w:pStyle w:val="Tabletext"/>
              <w:jc w:val="center"/>
              <w:rPr>
                <w:rFonts w:eastAsia="DengXian"/>
              </w:rPr>
            </w:pPr>
            <w:r w:rsidRPr="00B32B81">
              <w:rPr>
                <w:rFonts w:eastAsia="DengXian"/>
              </w:rPr>
              <w:t>62%</w:t>
            </w:r>
          </w:p>
        </w:tc>
        <w:tc>
          <w:tcPr>
            <w:tcW w:w="2408" w:type="dxa"/>
            <w:shd w:val="clear" w:color="auto" w:fill="auto"/>
          </w:tcPr>
          <w:p w14:paraId="1757D56E" w14:textId="2420C9D8" w:rsidR="00105B11" w:rsidRPr="00B32B81" w:rsidRDefault="003875B9" w:rsidP="003875B9">
            <w:pPr>
              <w:pStyle w:val="Tabletext"/>
              <w:jc w:val="center"/>
              <w:rPr>
                <w:rFonts w:eastAsia="DengXian"/>
              </w:rPr>
            </w:pPr>
            <w:r w:rsidRPr="00B32B81">
              <w:rPr>
                <w:rFonts w:eastAsia="DengXian"/>
              </w:rPr>
              <w:t>–</w:t>
            </w:r>
          </w:p>
        </w:tc>
        <w:tc>
          <w:tcPr>
            <w:tcW w:w="2407" w:type="dxa"/>
            <w:shd w:val="clear" w:color="auto" w:fill="auto"/>
          </w:tcPr>
          <w:p w14:paraId="1FA39CBA" w14:textId="77777777" w:rsidR="00105B11" w:rsidRPr="00B32B81" w:rsidRDefault="00105B11" w:rsidP="003875B9">
            <w:pPr>
              <w:pStyle w:val="Tabletext"/>
              <w:jc w:val="center"/>
              <w:rPr>
                <w:rFonts w:eastAsia="DengXian"/>
              </w:rPr>
            </w:pPr>
            <w:r w:rsidRPr="00B32B81">
              <w:rPr>
                <w:rFonts w:eastAsia="DengXian"/>
              </w:rPr>
              <w:t>58%</w:t>
            </w:r>
          </w:p>
        </w:tc>
      </w:tr>
      <w:tr w:rsidR="00105B11" w:rsidRPr="00B32B81" w14:paraId="4BA23C83" w14:textId="77777777" w:rsidTr="00F935F0">
        <w:trPr>
          <w:jc w:val="center"/>
        </w:trPr>
        <w:tc>
          <w:tcPr>
            <w:tcW w:w="2409" w:type="dxa"/>
            <w:shd w:val="clear" w:color="auto" w:fill="auto"/>
          </w:tcPr>
          <w:p w14:paraId="078F7AE2" w14:textId="77777777" w:rsidR="00105B11" w:rsidRPr="00B32B81" w:rsidRDefault="00105B11" w:rsidP="004D3161">
            <w:pPr>
              <w:pStyle w:val="Tabletext"/>
              <w:rPr>
                <w:rFonts w:eastAsia="DengXian"/>
              </w:rPr>
            </w:pPr>
            <w:r w:rsidRPr="00B32B81">
              <w:rPr>
                <w:rFonts w:eastAsia="DengXian"/>
              </w:rPr>
              <w:t>Specificity – threshold 20%</w:t>
            </w:r>
          </w:p>
        </w:tc>
        <w:tc>
          <w:tcPr>
            <w:tcW w:w="2408" w:type="dxa"/>
            <w:shd w:val="clear" w:color="auto" w:fill="auto"/>
          </w:tcPr>
          <w:p w14:paraId="2669EF0B" w14:textId="77777777" w:rsidR="00105B11" w:rsidRPr="00B32B81" w:rsidRDefault="00105B11" w:rsidP="003875B9">
            <w:pPr>
              <w:pStyle w:val="Tabletext"/>
              <w:jc w:val="center"/>
              <w:rPr>
                <w:rFonts w:eastAsia="DengXian"/>
              </w:rPr>
            </w:pPr>
            <w:r w:rsidRPr="00B32B81">
              <w:rPr>
                <w:rFonts w:eastAsia="DengXian"/>
              </w:rPr>
              <w:t>74%</w:t>
            </w:r>
          </w:p>
        </w:tc>
        <w:tc>
          <w:tcPr>
            <w:tcW w:w="2408" w:type="dxa"/>
            <w:shd w:val="clear" w:color="auto" w:fill="auto"/>
          </w:tcPr>
          <w:p w14:paraId="490442A6" w14:textId="3F271383" w:rsidR="00105B11" w:rsidRPr="00B32B81" w:rsidRDefault="003875B9" w:rsidP="003875B9">
            <w:pPr>
              <w:pStyle w:val="Tabletext"/>
              <w:jc w:val="center"/>
              <w:rPr>
                <w:rFonts w:eastAsia="DengXian"/>
              </w:rPr>
            </w:pPr>
            <w:r w:rsidRPr="00B32B81">
              <w:rPr>
                <w:rFonts w:eastAsia="DengXian"/>
              </w:rPr>
              <w:t>–</w:t>
            </w:r>
          </w:p>
        </w:tc>
        <w:tc>
          <w:tcPr>
            <w:tcW w:w="2407" w:type="dxa"/>
            <w:shd w:val="clear" w:color="auto" w:fill="auto"/>
          </w:tcPr>
          <w:p w14:paraId="437DC959" w14:textId="77777777" w:rsidR="00105B11" w:rsidRPr="00B32B81" w:rsidRDefault="00105B11" w:rsidP="003875B9">
            <w:pPr>
              <w:pStyle w:val="Tabletext"/>
              <w:jc w:val="center"/>
              <w:rPr>
                <w:rFonts w:eastAsia="DengXian"/>
              </w:rPr>
            </w:pPr>
            <w:r w:rsidRPr="00B32B81">
              <w:rPr>
                <w:rFonts w:eastAsia="DengXian"/>
              </w:rPr>
              <w:t>81%</w:t>
            </w:r>
          </w:p>
        </w:tc>
      </w:tr>
      <w:tr w:rsidR="00105B11" w:rsidRPr="00B32B81" w14:paraId="08A11B93" w14:textId="77777777" w:rsidTr="00F935F0">
        <w:trPr>
          <w:jc w:val="center"/>
        </w:trPr>
        <w:tc>
          <w:tcPr>
            <w:tcW w:w="2409" w:type="dxa"/>
            <w:shd w:val="clear" w:color="auto" w:fill="auto"/>
          </w:tcPr>
          <w:p w14:paraId="29F85DFC" w14:textId="77777777" w:rsidR="00105B11" w:rsidRPr="00B32B81" w:rsidRDefault="00105B11" w:rsidP="004D3161">
            <w:pPr>
              <w:pStyle w:val="Tabletext"/>
              <w:rPr>
                <w:rFonts w:eastAsia="DengXian"/>
              </w:rPr>
            </w:pPr>
            <w:r w:rsidRPr="00B32B81">
              <w:rPr>
                <w:rFonts w:eastAsia="DengXian"/>
              </w:rPr>
              <w:t>...</w:t>
            </w:r>
          </w:p>
        </w:tc>
        <w:tc>
          <w:tcPr>
            <w:tcW w:w="2408" w:type="dxa"/>
            <w:shd w:val="clear" w:color="auto" w:fill="auto"/>
          </w:tcPr>
          <w:p w14:paraId="383A51B5" w14:textId="77777777" w:rsidR="00105B11" w:rsidRPr="00B32B81" w:rsidRDefault="00105B11" w:rsidP="003875B9">
            <w:pPr>
              <w:pStyle w:val="Tabletext"/>
              <w:jc w:val="center"/>
              <w:rPr>
                <w:rFonts w:eastAsia="DengXian"/>
              </w:rPr>
            </w:pPr>
            <w:r w:rsidRPr="00B32B81">
              <w:rPr>
                <w:rFonts w:eastAsia="DengXian"/>
              </w:rPr>
              <w:t>...</w:t>
            </w:r>
          </w:p>
        </w:tc>
        <w:tc>
          <w:tcPr>
            <w:tcW w:w="2408" w:type="dxa"/>
            <w:shd w:val="clear" w:color="auto" w:fill="auto"/>
          </w:tcPr>
          <w:p w14:paraId="305D5955" w14:textId="66A2AE21" w:rsidR="00105B11" w:rsidRPr="00B32B81" w:rsidRDefault="003875B9" w:rsidP="003875B9">
            <w:pPr>
              <w:pStyle w:val="Tabletext"/>
              <w:jc w:val="center"/>
              <w:rPr>
                <w:rFonts w:eastAsia="DengXian"/>
              </w:rPr>
            </w:pPr>
            <w:r w:rsidRPr="00B32B81">
              <w:rPr>
                <w:rFonts w:eastAsia="DengXian"/>
              </w:rPr>
              <w:t>–</w:t>
            </w:r>
          </w:p>
        </w:tc>
        <w:tc>
          <w:tcPr>
            <w:tcW w:w="2407" w:type="dxa"/>
            <w:shd w:val="clear" w:color="auto" w:fill="auto"/>
          </w:tcPr>
          <w:p w14:paraId="0838DDC9" w14:textId="77777777" w:rsidR="00105B11" w:rsidRPr="00B32B81" w:rsidRDefault="00105B11" w:rsidP="003875B9">
            <w:pPr>
              <w:pStyle w:val="Tabletext"/>
              <w:jc w:val="center"/>
              <w:rPr>
                <w:rFonts w:eastAsia="DengXian"/>
              </w:rPr>
            </w:pPr>
            <w:r w:rsidRPr="00B32B81">
              <w:rPr>
                <w:rFonts w:eastAsia="DengXian"/>
              </w:rPr>
              <w:t>...</w:t>
            </w:r>
          </w:p>
        </w:tc>
      </w:tr>
    </w:tbl>
    <w:p w14:paraId="27AB88AE" w14:textId="77777777" w:rsidR="00105B11" w:rsidRDefault="00105B11" w:rsidP="00C125CE">
      <w:r>
        <w:t xml:space="preserve">Some datasets could be accessed promptly for the benchmarking version 1, including the </w:t>
      </w:r>
      <w:proofErr w:type="spellStart"/>
      <w:r>
        <w:t>FallSensing</w:t>
      </w:r>
      <w:proofErr w:type="spellEnd"/>
      <w:r>
        <w:t xml:space="preserve"> study, provided by the group of Inês Sousa, and the </w:t>
      </w:r>
      <w:proofErr w:type="spellStart"/>
      <w:r>
        <w:t>InCHIANTI</w:t>
      </w:r>
      <w:proofErr w:type="spellEnd"/>
      <w:r>
        <w:t xml:space="preserve"> datasets, currently analysed by Personal Health Systems laboratory of the University of Bologna. Procedures to have formal access to the dataset are underway.</w:t>
      </w:r>
    </w:p>
    <w:p w14:paraId="7AA7507A" w14:textId="4A6A5920" w:rsidR="00105B11" w:rsidRPr="00790FD3" w:rsidRDefault="00C125CE" w:rsidP="00105B11">
      <w:pPr>
        <w:pStyle w:val="Heading5"/>
      </w:pPr>
      <w:r>
        <w:t>6.1.1.2.2</w:t>
      </w:r>
      <w:r>
        <w:tab/>
      </w:r>
      <w:r w:rsidR="00105B11" w:rsidRPr="00790FD3">
        <w:t>Benchmarking system dataflow</w:t>
      </w:r>
    </w:p>
    <w:p w14:paraId="7FC74D48" w14:textId="4A7981DD" w:rsidR="00105B11" w:rsidRDefault="00105B11" w:rsidP="00C125CE">
      <w:r>
        <w:t xml:space="preserve">This </w:t>
      </w:r>
      <w:r w:rsidR="00332349">
        <w:t>clause</w:t>
      </w:r>
      <w:r>
        <w:t xml:space="preserve"> describes the dataflow throughout the benchmarking architecture.</w:t>
      </w:r>
    </w:p>
    <w:p w14:paraId="1BECB1D4" w14:textId="77777777" w:rsidR="00105B11" w:rsidRDefault="00105B11" w:rsidP="00C125CE">
      <w:r>
        <w:t>The datasets employed within the benchmarking are searched, screened, included and treated as follows:</w:t>
      </w:r>
    </w:p>
    <w:p w14:paraId="626ED06E" w14:textId="326A0264" w:rsidR="00105B11" w:rsidRDefault="00C125CE" w:rsidP="00C125CE">
      <w:pPr>
        <w:pStyle w:val="enumlev1"/>
        <w:rPr>
          <w:rFonts w:eastAsia="Calibri"/>
        </w:rPr>
      </w:pPr>
      <w:r w:rsidRPr="00C125CE">
        <w:t>–</w:t>
      </w:r>
      <w:r w:rsidRPr="00C125CE">
        <w:tab/>
      </w:r>
      <w:r w:rsidR="00105B11">
        <w:rPr>
          <w:u w:val="single"/>
        </w:rPr>
        <w:t>Dataset identification</w:t>
      </w:r>
      <w:r w:rsidR="00105B11">
        <w:t>. TG-Falls searches for datasets that are possibly suitable to be included in the benchmarking. This search is conducted by a systematic review of available datasets supporting wearable sensor-based tools for fall prediction, as per the protocol registered in PROSPERO</w:t>
      </w:r>
      <w:r w:rsidR="00105B11" w:rsidRPr="003875B9">
        <w:rPr>
          <w:rStyle w:val="FootnoteReference"/>
        </w:rPr>
        <w:footnoteReference w:id="8"/>
      </w:r>
      <w:r w:rsidR="00105B11">
        <w:t>. TG-Falls</w:t>
      </w:r>
      <w:r w:rsidR="00105B11">
        <w:rPr>
          <w:rFonts w:eastAsia="Calibri"/>
        </w:rPr>
        <w:t xml:space="preserve"> </w:t>
      </w:r>
      <w:r w:rsidR="00105B11">
        <w:t>is</w:t>
      </w:r>
      <w:r w:rsidR="00105B11">
        <w:rPr>
          <w:rFonts w:eastAsia="Calibri"/>
        </w:rPr>
        <w:t xml:space="preserve"> retriev</w:t>
      </w:r>
      <w:r w:rsidR="00105B11">
        <w:t>ing</w:t>
      </w:r>
      <w:r w:rsidR="00105B11">
        <w:rPr>
          <w:rFonts w:eastAsia="Calibri"/>
        </w:rPr>
        <w:t xml:space="preserve"> datasets from journal articles and data portals. Journal articles </w:t>
      </w:r>
      <w:r w:rsidR="00105B11">
        <w:t>have</w:t>
      </w:r>
      <w:r w:rsidR="00105B11">
        <w:rPr>
          <w:rFonts w:eastAsia="Calibri"/>
        </w:rPr>
        <w:t xml:space="preserve"> been identified from systematic reviews on sensor-based fall risk assessment. Sources for retrieving systematic reviews </w:t>
      </w:r>
      <w:r w:rsidR="00105B11">
        <w:t>have been</w:t>
      </w:r>
      <w:r w:rsidR="00105B11">
        <w:rPr>
          <w:rFonts w:eastAsia="Calibri"/>
        </w:rPr>
        <w:t xml:space="preserve">: </w:t>
      </w:r>
      <w:proofErr w:type="spellStart"/>
      <w:r w:rsidR="00105B11">
        <w:rPr>
          <w:rFonts w:eastAsia="Calibri"/>
        </w:rPr>
        <w:t>Pubmed</w:t>
      </w:r>
      <w:proofErr w:type="spellEnd"/>
      <w:r w:rsidR="00105B11">
        <w:rPr>
          <w:rFonts w:eastAsia="Calibri"/>
        </w:rPr>
        <w:t>, Web of Science and Scopus. A search for systematic reviews on sensor-based fall risk assessment has been made in March</w:t>
      </w:r>
      <w:r w:rsidR="003875B9">
        <w:rPr>
          <w:rFonts w:eastAsia="Calibri"/>
        </w:rPr>
        <w:t> </w:t>
      </w:r>
      <w:r w:rsidR="00105B11">
        <w:rPr>
          <w:rFonts w:eastAsia="Calibri"/>
        </w:rPr>
        <w:t xml:space="preserve">2022 and will be re-run just before the final analyses. Eligible </w:t>
      </w:r>
      <w:r w:rsidR="00105B11">
        <w:t>s</w:t>
      </w:r>
      <w:r w:rsidR="00105B11">
        <w:rPr>
          <w:rFonts w:eastAsia="Calibri"/>
        </w:rPr>
        <w:t xml:space="preserve">ystematic reviews </w:t>
      </w:r>
      <w:r w:rsidR="00105B11">
        <w:t>are</w:t>
      </w:r>
      <w:r w:rsidR="00105B11">
        <w:rPr>
          <w:rFonts w:eastAsia="Calibri"/>
        </w:rPr>
        <w:t xml:space="preserve"> in English and published not before 2017. Additional datasets will be searched for from </w:t>
      </w:r>
      <w:r w:rsidR="00105B11">
        <w:t>d</w:t>
      </w:r>
      <w:r w:rsidR="00105B11">
        <w:rPr>
          <w:rFonts w:eastAsia="Calibri"/>
        </w:rPr>
        <w:t xml:space="preserve">ata portals </w:t>
      </w:r>
      <w:r w:rsidR="00105B11">
        <w:t xml:space="preserve">like </w:t>
      </w:r>
      <w:r w:rsidR="00105B11">
        <w:rPr>
          <w:rFonts w:eastAsia="Calibri"/>
        </w:rPr>
        <w:t xml:space="preserve">Google Dataset Search, Mendeley Data, IEEE </w:t>
      </w:r>
      <w:proofErr w:type="spellStart"/>
      <w:r w:rsidR="00105B11">
        <w:rPr>
          <w:rFonts w:eastAsia="Calibri"/>
        </w:rPr>
        <w:t>DataPort</w:t>
      </w:r>
      <w:proofErr w:type="spellEnd"/>
      <w:r w:rsidR="00105B11">
        <w:rPr>
          <w:rFonts w:eastAsia="Calibri"/>
        </w:rPr>
        <w:t xml:space="preserve">, </w:t>
      </w:r>
      <w:proofErr w:type="spellStart"/>
      <w:r w:rsidR="00105B11">
        <w:rPr>
          <w:rFonts w:eastAsia="Calibri"/>
        </w:rPr>
        <w:t>Physionet</w:t>
      </w:r>
      <w:proofErr w:type="spellEnd"/>
      <w:r w:rsidR="00105B11">
        <w:rPr>
          <w:rFonts w:eastAsia="Calibri"/>
        </w:rPr>
        <w:t xml:space="preserve">, </w:t>
      </w:r>
      <w:proofErr w:type="spellStart"/>
      <w:r w:rsidR="00105B11">
        <w:rPr>
          <w:rFonts w:eastAsia="Calibri"/>
        </w:rPr>
        <w:t>Figshare</w:t>
      </w:r>
      <w:proofErr w:type="spellEnd"/>
      <w:r w:rsidR="00105B11">
        <w:rPr>
          <w:rFonts w:eastAsia="Calibri"/>
        </w:rPr>
        <w:t>, Dataverse and Dryad.</w:t>
      </w:r>
    </w:p>
    <w:p w14:paraId="503EF190" w14:textId="3EA845F3" w:rsidR="00105B11" w:rsidRDefault="00C909DB" w:rsidP="00C909DB">
      <w:pPr>
        <w:pStyle w:val="enumlev1"/>
        <w:rPr>
          <w:rFonts w:eastAsia="Times New Roman"/>
        </w:rPr>
      </w:pPr>
      <w:r w:rsidRPr="00C125CE">
        <w:t>–</w:t>
      </w:r>
      <w:r w:rsidRPr="00C125CE">
        <w:tab/>
      </w:r>
      <w:r w:rsidR="00105B11">
        <w:rPr>
          <w:rFonts w:eastAsia="DengXian"/>
          <w:u w:val="single"/>
        </w:rPr>
        <w:t>Eligibility check</w:t>
      </w:r>
      <w:r w:rsidR="00105B11">
        <w:rPr>
          <w:rFonts w:eastAsia="DengXian"/>
        </w:rPr>
        <w:t>. The TG-Falls defines eligible all peer-reviewed articles/conference proceedings in English including datasets with the following characteristics:</w:t>
      </w:r>
    </w:p>
    <w:p w14:paraId="19C606D8" w14:textId="5ACE4848" w:rsidR="00105B11" w:rsidRDefault="00C909DB" w:rsidP="00C909DB">
      <w:pPr>
        <w:pStyle w:val="enumlev2"/>
      </w:pPr>
      <w:r>
        <w:t>•</w:t>
      </w:r>
      <w:r>
        <w:tab/>
      </w:r>
      <w:r w:rsidR="00105B11">
        <w:t>Datasets including at least 20 individuals</w:t>
      </w:r>
    </w:p>
    <w:p w14:paraId="5D0144AA" w14:textId="02657E71" w:rsidR="00105B11" w:rsidRDefault="00C909DB" w:rsidP="00C909DB">
      <w:pPr>
        <w:pStyle w:val="enumlev2"/>
      </w:pPr>
      <w:r>
        <w:t>•</w:t>
      </w:r>
      <w:r>
        <w:tab/>
      </w:r>
      <w:r w:rsidR="00105B11">
        <w:rPr>
          <w:rFonts w:eastAsia="DengXian"/>
        </w:rPr>
        <w:t>Datasets where the predicting features comprised of at least one inertial sensor-based feature</w:t>
      </w:r>
    </w:p>
    <w:p w14:paraId="14B41071" w14:textId="1B52DE40" w:rsidR="00105B11" w:rsidRDefault="00C909DB" w:rsidP="00C909DB">
      <w:pPr>
        <w:pStyle w:val="enumlev2"/>
        <w:rPr>
          <w:rFonts w:eastAsia="DengXian"/>
        </w:rPr>
      </w:pPr>
      <w:r>
        <w:t>•</w:t>
      </w:r>
      <w:r>
        <w:tab/>
      </w:r>
      <w:r w:rsidR="00105B11">
        <w:rPr>
          <w:rFonts w:eastAsia="DengXian"/>
        </w:rPr>
        <w:t>Datasets from any community-dwelling population</w:t>
      </w:r>
    </w:p>
    <w:p w14:paraId="5AE77AFE" w14:textId="0865372C" w:rsidR="00105B11" w:rsidRDefault="00C909DB" w:rsidP="00C909DB">
      <w:pPr>
        <w:pStyle w:val="enumlev2"/>
      </w:pPr>
      <w:r>
        <w:t>•</w:t>
      </w:r>
      <w:r>
        <w:tab/>
      </w:r>
      <w:r w:rsidR="00105B11">
        <w:rPr>
          <w:rFonts w:eastAsia="DengXian"/>
        </w:rPr>
        <w:t xml:space="preserve">Datasets with </w:t>
      </w:r>
      <w:r w:rsidR="00105B11" w:rsidRPr="00C909DB">
        <w:t>individual</w:t>
      </w:r>
      <w:r w:rsidR="00105B11">
        <w:rPr>
          <w:rFonts w:eastAsia="DengXian"/>
        </w:rPr>
        <w:t>-level (not aggregated) information about falls</w:t>
      </w:r>
    </w:p>
    <w:p w14:paraId="7D664819" w14:textId="5C36C1C9" w:rsidR="00105B11" w:rsidRDefault="00C909DB" w:rsidP="00C909DB">
      <w:pPr>
        <w:pStyle w:val="enumlev2"/>
        <w:rPr>
          <w:rFonts w:eastAsia="Times New Roman"/>
        </w:rPr>
      </w:pPr>
      <w:r>
        <w:t>•</w:t>
      </w:r>
      <w:r>
        <w:tab/>
      </w:r>
      <w:r w:rsidR="00105B11" w:rsidRPr="00C909DB">
        <w:t>Falls</w:t>
      </w:r>
      <w:r w:rsidR="00105B11">
        <w:rPr>
          <w:rFonts w:eastAsia="DengXian"/>
        </w:rPr>
        <w:t xml:space="preserve"> collected after the predicting features (prospective design).</w:t>
      </w:r>
    </w:p>
    <w:p w14:paraId="57E8E184" w14:textId="3B86D897" w:rsidR="00105B11" w:rsidRDefault="00E72110" w:rsidP="00E72110">
      <w:pPr>
        <w:pStyle w:val="enumlev1"/>
        <w:rPr>
          <w:color w:val="000000"/>
        </w:rPr>
      </w:pPr>
      <w:r>
        <w:rPr>
          <w:rFonts w:eastAsia="DengXian"/>
        </w:rPr>
        <w:tab/>
      </w:r>
      <w:r w:rsidR="00105B11">
        <w:rPr>
          <w:rFonts w:eastAsia="DengXian"/>
        </w:rPr>
        <w:t xml:space="preserve">Information about falls should be available as occurrence of at least one fall </w:t>
      </w:r>
      <w:proofErr w:type="gramStart"/>
      <w:r w:rsidR="00105B11">
        <w:rPr>
          <w:rFonts w:eastAsia="DengXian"/>
        </w:rPr>
        <w:t>in a given</w:t>
      </w:r>
      <w:proofErr w:type="gramEnd"/>
      <w:r w:rsidR="00105B11">
        <w:rPr>
          <w:rFonts w:eastAsia="DengXian"/>
        </w:rPr>
        <w:t xml:space="preserve"> </w:t>
      </w:r>
      <w:proofErr w:type="gramStart"/>
      <w:r w:rsidR="00105B11">
        <w:rPr>
          <w:rFonts w:eastAsia="DengXian"/>
        </w:rPr>
        <w:t>time period</w:t>
      </w:r>
      <w:proofErr w:type="gramEnd"/>
      <w:r w:rsidR="00105B11">
        <w:rPr>
          <w:rFonts w:eastAsia="DengXian"/>
        </w:rPr>
        <w:t xml:space="preserve"> or </w:t>
      </w:r>
      <w:proofErr w:type="gramStart"/>
      <w:r w:rsidR="00105B11">
        <w:rPr>
          <w:rFonts w:eastAsia="DengXian"/>
        </w:rPr>
        <w:t>a number of</w:t>
      </w:r>
      <w:proofErr w:type="gramEnd"/>
      <w:r w:rsidR="00105B11">
        <w:rPr>
          <w:rFonts w:eastAsia="DengXian"/>
        </w:rPr>
        <w:t xml:space="preserve"> falls or the date</w:t>
      </w:r>
      <w:r w:rsidR="00105B11">
        <w:rPr>
          <w:rFonts w:eastAsia="DengXian"/>
          <w:color w:val="000000"/>
        </w:rPr>
        <w:t xml:space="preserve"> of first fall occurrence. The datasets should also have an ethical waiver which does not impede their use for such an IPD-MA. </w:t>
      </w:r>
      <w:r w:rsidR="00105B11">
        <w:rPr>
          <w:color w:val="000000"/>
        </w:rPr>
        <w:t>Datasets not described in peer-reviewed articles will be excluded.</w:t>
      </w:r>
    </w:p>
    <w:p w14:paraId="1C20574D" w14:textId="7555EB17" w:rsidR="00105B11" w:rsidRDefault="00C909DB" w:rsidP="00C909DB">
      <w:pPr>
        <w:pStyle w:val="enumlev1"/>
        <w:rPr>
          <w:rFonts w:eastAsia="Times New Roman"/>
        </w:rPr>
      </w:pPr>
      <w:r w:rsidRPr="00C125CE">
        <w:lastRenderedPageBreak/>
        <w:t>–</w:t>
      </w:r>
      <w:r w:rsidRPr="00C125CE">
        <w:tab/>
      </w:r>
      <w:r w:rsidR="00105B11">
        <w:rPr>
          <w:rFonts w:eastAsia="DengXian"/>
          <w:u w:val="single"/>
        </w:rPr>
        <w:t>Invitation of authors</w:t>
      </w:r>
      <w:r w:rsidR="00105B11" w:rsidRPr="00F60322">
        <w:rPr>
          <w:rFonts w:eastAsia="DengXian"/>
        </w:rPr>
        <w:t>.</w:t>
      </w:r>
      <w:r w:rsidR="00105B11">
        <w:rPr>
          <w:rFonts w:eastAsia="DengXian"/>
        </w:rPr>
        <w:t xml:space="preserve"> TG-Falls will contact the authors of all the eligible datasets, inviting them to participate to the IPD-MA. Invitation emails and subsequent reminders will be sent according to current practice [41]. The authors willing to participate will have the possibility to choose among three data-sharing (DS) levels:</w:t>
      </w:r>
    </w:p>
    <w:p w14:paraId="1FC1F05A" w14:textId="402D72EC" w:rsidR="00105B11" w:rsidRDefault="00C909DB" w:rsidP="00C909DB">
      <w:pPr>
        <w:pStyle w:val="enumlev2"/>
        <w:rPr>
          <w:rFonts w:eastAsia="Times New Roman"/>
        </w:rPr>
      </w:pPr>
      <w:r>
        <w:t>•</w:t>
      </w:r>
      <w:r>
        <w:tab/>
      </w:r>
      <w:r w:rsidR="00105B11">
        <w:rPr>
          <w:rFonts w:eastAsia="DengXian"/>
        </w:rPr>
        <w:t>DS1: To share their dataset, including raw sensor data, into a secure centralised repository</w:t>
      </w:r>
    </w:p>
    <w:p w14:paraId="6E2E7C31" w14:textId="2A9E9104" w:rsidR="00105B11" w:rsidRDefault="00C909DB" w:rsidP="00C909DB">
      <w:pPr>
        <w:pStyle w:val="enumlev2"/>
        <w:rPr>
          <w:rFonts w:eastAsia="Times New Roman"/>
        </w:rPr>
      </w:pPr>
      <w:r>
        <w:t>•</w:t>
      </w:r>
      <w:r>
        <w:tab/>
      </w:r>
      <w:r w:rsidR="00105B11">
        <w:rPr>
          <w:rFonts w:eastAsia="DengXian"/>
        </w:rPr>
        <w:t>DS2: To run the signal processing scripts prepared by the TG-Falls at their own premises and share data on digital biomarkers and falls at individual level</w:t>
      </w:r>
    </w:p>
    <w:p w14:paraId="085F594B" w14:textId="50EEBCBD" w:rsidR="00105B11" w:rsidRDefault="00C909DB" w:rsidP="00C909DB">
      <w:pPr>
        <w:pStyle w:val="enumlev2"/>
        <w:rPr>
          <w:rFonts w:eastAsia="Times New Roman"/>
        </w:rPr>
      </w:pPr>
      <w:r>
        <w:t>•</w:t>
      </w:r>
      <w:r>
        <w:tab/>
      </w:r>
      <w:r w:rsidR="00105B11">
        <w:rPr>
          <w:rFonts w:eastAsia="DengXian"/>
        </w:rPr>
        <w:t>DS3: To run at their own premises the processing scripts prepared by the TG-Falls for calculating the digital biomarkers and their association with falls, and share the final association measures (e.g., odds ratios).</w:t>
      </w:r>
    </w:p>
    <w:p w14:paraId="4CF13E87" w14:textId="56970429" w:rsidR="00105B11" w:rsidRDefault="00D94714" w:rsidP="00D94714">
      <w:pPr>
        <w:pStyle w:val="enumlev1"/>
        <w:rPr>
          <w:rFonts w:eastAsia="DengXian"/>
        </w:rPr>
      </w:pPr>
      <w:r>
        <w:rPr>
          <w:rFonts w:eastAsia="DengXian"/>
        </w:rPr>
        <w:tab/>
      </w:r>
      <w:r w:rsidR="00105B11">
        <w:rPr>
          <w:rFonts w:eastAsia="DengXian"/>
        </w:rPr>
        <w:t>Depending on the chosen data-sharing level, the TG-Falls could perform a one-stage or two-stage IPD-MA. According to the guidelines for authorship of the International Committee of Medical Journal Editors (ICMJE), the data donors will be invited to contribute as authors to the publication of the results of the IPD-MA.</w:t>
      </w:r>
    </w:p>
    <w:p w14:paraId="5DF8A84B" w14:textId="32477912" w:rsidR="00105B11" w:rsidRDefault="00C909DB" w:rsidP="00C909DB">
      <w:pPr>
        <w:pStyle w:val="enumlev1"/>
        <w:rPr>
          <w:rFonts w:eastAsia="Times New Roman"/>
        </w:rPr>
      </w:pPr>
      <w:r w:rsidRPr="00C125CE">
        <w:t>–</w:t>
      </w:r>
      <w:r w:rsidRPr="00C125CE">
        <w:tab/>
      </w:r>
      <w:r w:rsidR="00105B11">
        <w:rPr>
          <w:rFonts w:eastAsia="DengXian"/>
          <w:u w:val="single"/>
        </w:rPr>
        <w:t>Dataset entry</w:t>
      </w:r>
      <w:r w:rsidR="00105B11">
        <w:rPr>
          <w:rFonts w:eastAsia="DengXian"/>
        </w:rPr>
        <w:t xml:space="preserve">. The available datasets will be included in the benchmarking using harmonization scripts, which create a harmonized dataset from each input dataset. Each input and harmonized dataset will be assigned a version number. Each dataset will be described in a description document which will be made available to all benchmarking participants. This description document shall contain information regarding the dataset population, the variables and the signals available in the dataset, the protocol used for data collection, the format in which these data are stored. A data management document shall specify the data management rules for each dataset, including those for data maintenance, update and deletion. Defining the lifecycle of the single input data files populating the benchmarking platform is critical, as each of them could be made available from the data owner under different conditions. </w:t>
      </w:r>
      <w:r w:rsidR="00105B11">
        <w:t>Each dataset could be openly accessible, undisclosed or partly accessible and partly undisclosed.</w:t>
      </w:r>
    </w:p>
    <w:p w14:paraId="275D2AA0" w14:textId="2C61EE63" w:rsidR="00105B11" w:rsidRDefault="00C909DB" w:rsidP="00C909DB">
      <w:pPr>
        <w:pStyle w:val="enumlev1"/>
      </w:pPr>
      <w:r w:rsidRPr="00C125CE">
        <w:t>–</w:t>
      </w:r>
      <w:r w:rsidRPr="00C125CE">
        <w:tab/>
      </w:r>
      <w:r w:rsidR="00105B11">
        <w:rPr>
          <w:u w:val="single"/>
        </w:rPr>
        <w:t>Data management</w:t>
      </w:r>
      <w:r w:rsidR="00105B11">
        <w:t>. The datasets shall be maintained according to their data management document</w:t>
      </w:r>
      <w:r w:rsidR="00105B11">
        <w:rPr>
          <w:rFonts w:eastAsia="DengXian"/>
        </w:rPr>
        <w:t xml:space="preserve">s. Each harmonized dataset will be made of records, that are defined as the collection of AI input and label related to a single individual. Sometimes fall datasets come from longitudinal studies where the subjects are assessed on multiple waves. In this case, it may happen that information about falls may play the role of the label for prediction on one wave and the role of risk factor (thus AI input) for the subsequent wave. </w:t>
      </w:r>
      <w:proofErr w:type="gramStart"/>
      <w:r w:rsidR="00105B11">
        <w:rPr>
          <w:rFonts w:eastAsia="DengXian"/>
        </w:rPr>
        <w:t>In order to</w:t>
      </w:r>
      <w:proofErr w:type="gramEnd"/>
      <w:r w:rsidR="00105B11">
        <w:rPr>
          <w:rFonts w:eastAsia="DengXian"/>
        </w:rPr>
        <w:t xml:space="preserve"> keep inputs and labels separated and prevent AI systems from dishonest behaviour, each record will contain the AI input taken from only one wave.</w:t>
      </w:r>
    </w:p>
    <w:p w14:paraId="3C390CC0" w14:textId="60977C2A" w:rsidR="00105B11" w:rsidRPr="00790FD3" w:rsidRDefault="00C909DB" w:rsidP="00105B11">
      <w:pPr>
        <w:pStyle w:val="Heading5"/>
      </w:pPr>
      <w:r>
        <w:t>6.1.1.2</w:t>
      </w:r>
      <w:r w:rsidR="00990C1F">
        <w:t>.3</w:t>
      </w:r>
      <w:r w:rsidR="00990C1F">
        <w:tab/>
      </w:r>
      <w:r w:rsidR="00105B11" w:rsidRPr="00790FD3">
        <w:t>Safe and secure system operation and hosting</w:t>
      </w:r>
    </w:p>
    <w:p w14:paraId="73AAE64E" w14:textId="3A93FA29" w:rsidR="00105B11" w:rsidRDefault="00105B11" w:rsidP="00990C1F">
      <w:r>
        <w:t xml:space="preserve">This </w:t>
      </w:r>
      <w:r w:rsidR="00332349">
        <w:t>clause</w:t>
      </w:r>
      <w:r>
        <w:t xml:space="preserve"> addresses security considerations about the storage and hosting of data (benchmarking results and reports) and safety precautions for data manipulation, data leakage or data loss.</w:t>
      </w:r>
    </w:p>
    <w:p w14:paraId="7E524641" w14:textId="77777777" w:rsidR="00105B11" w:rsidRDefault="00105B11" w:rsidP="00990C1F">
      <w:r>
        <w:t xml:space="preserve">TG-Falls will store the data shared under DS1 or DS2 in secure private repositories of the Lepida </w:t>
      </w:r>
      <w:proofErr w:type="spellStart"/>
      <w:r>
        <w:t>datacenter</w:t>
      </w:r>
      <w:proofErr w:type="spellEnd"/>
      <w:r w:rsidRPr="003875B9">
        <w:rPr>
          <w:rStyle w:val="FootnoteReference"/>
        </w:rPr>
        <w:footnoteReference w:id="9"/>
      </w:r>
      <w:r>
        <w:t>. The datasets will be maintained according to their data management document</w:t>
      </w:r>
      <w:r>
        <w:rPr>
          <w:rFonts w:eastAsia="DengXian"/>
        </w:rPr>
        <w:t>s, agreed upon with the contributing authors</w:t>
      </w:r>
      <w:r>
        <w:t>. Further details will be specified in future versions of this document.</w:t>
      </w:r>
    </w:p>
    <w:p w14:paraId="355E18A3" w14:textId="38913FD0" w:rsidR="00105B11" w:rsidRDefault="00990C1F" w:rsidP="00105B11">
      <w:pPr>
        <w:pStyle w:val="Heading5"/>
      </w:pPr>
      <w:r>
        <w:t>6.1.1.2.4</w:t>
      </w:r>
      <w:r>
        <w:tab/>
      </w:r>
      <w:r w:rsidR="00105B11" w:rsidRPr="00790FD3">
        <w:t>Benchmarking process</w:t>
      </w:r>
    </w:p>
    <w:p w14:paraId="75E3E3C7" w14:textId="77777777" w:rsidR="00105B11" w:rsidRDefault="00105B11" w:rsidP="00990C1F">
      <w:pPr>
        <w:rPr>
          <w:rFonts w:eastAsia="DengXian"/>
        </w:rPr>
      </w:pPr>
      <w:r>
        <w:t xml:space="preserve">TG-Falls will identify eligible datasets with a systematic review and retrieve the available ones sending invitation emails to the authors, as described above. The invitation emails will contain a </w:t>
      </w:r>
      <w:r>
        <w:lastRenderedPageBreak/>
        <w:t xml:space="preserve">detailed protocol of the IPD-MA constituting the benchmarking process. </w:t>
      </w:r>
      <w:r>
        <w:rPr>
          <w:rFonts w:eastAsia="DengXian"/>
        </w:rPr>
        <w:t>The description of the process will include its scope and its time frame.</w:t>
      </w:r>
    </w:p>
    <w:p w14:paraId="7E7894D0" w14:textId="77777777" w:rsidR="00105B11" w:rsidRPr="00AB13EF" w:rsidRDefault="00105B11" w:rsidP="00990C1F">
      <w:r w:rsidRPr="00AB13EF">
        <w:t>Each IPD-MA participant will have the possibility to propose one wearable sensor-based AI fall prediction system for benchmarking. They shall declare if by any means they have ever accessed any of the benchmarking datasets or parts thereof. Additionally, multivariate models will be developed and validated following published procedures for risk prediction models in IPD meta-analyses [1].</w:t>
      </w:r>
    </w:p>
    <w:p w14:paraId="72F1DCCE" w14:textId="77777777" w:rsidR="00105B11" w:rsidRDefault="00105B11" w:rsidP="00990C1F">
      <w:r>
        <w:t>The algorithms could be coded as Python scripts or encrypted files. Further specifications on files will be defined in future versions of this document.</w:t>
      </w:r>
    </w:p>
    <w:p w14:paraId="43B0C4BF" w14:textId="77777777" w:rsidR="00105B11" w:rsidRDefault="00105B11" w:rsidP="00990C1F">
      <w:r>
        <w:t>The participants shall agree that the results obtained by benchmarking their AI systems will be submitted for publication in scientific peer-reviewed journals.</w:t>
      </w:r>
    </w:p>
    <w:p w14:paraId="6F789B3E" w14:textId="6EC340AC" w:rsidR="00105B11" w:rsidRPr="00790FD3" w:rsidRDefault="009E4051" w:rsidP="00105B11">
      <w:pPr>
        <w:pStyle w:val="Heading4"/>
      </w:pPr>
      <w:bookmarkStart w:id="555" w:name="_Toc48799760"/>
      <w:r>
        <w:t>6.1.1.3</w:t>
      </w:r>
      <w:r>
        <w:tab/>
      </w:r>
      <w:r w:rsidR="00105B11" w:rsidRPr="00790FD3">
        <w:t>AI input data structure for the benchmarking</w:t>
      </w:r>
      <w:bookmarkEnd w:id="555"/>
    </w:p>
    <w:p w14:paraId="00E87AC9" w14:textId="03EF6BB8" w:rsidR="00105B11" w:rsidRDefault="00105B11" w:rsidP="009E4051">
      <w:r>
        <w:t xml:space="preserve">This </w:t>
      </w:r>
      <w:r w:rsidR="00332349">
        <w:t>clause</w:t>
      </w:r>
      <w:r>
        <w:t xml:space="preserve"> describes the input data provided to the AI solutions as part of the benchmarking of wearable sensor-based AI systems for fall prediction. It covers the details of the data format and coding at the level of detail needed to submit an AI for benchmarking.</w:t>
      </w:r>
    </w:p>
    <w:p w14:paraId="71BB1BCD" w14:textId="0CF33721" w:rsidR="00105B11" w:rsidRDefault="00105B11" w:rsidP="009E4051">
      <w:r>
        <w:t>The AI input data will encompass both clinical risk factors for falls and recordings from wearable inertial sensors during instrumented functional tests or real-world recordings (Figure 2). The AI input data will be arranged as much as possible using common data models (e.g.</w:t>
      </w:r>
      <w:r w:rsidR="0048561F">
        <w:t>,</w:t>
      </w:r>
      <w:r>
        <w:t xml:space="preserve"> OMOP) [6] and standardized vocabularies (e.g., ICD-10, SNOMED, ICF, ATC, etc.). The wearable inertial sensor signals will be arranged according to the Mobilise-D convention [27]. More details will be specified in future versions of this document.</w:t>
      </w:r>
    </w:p>
    <w:p w14:paraId="32267CD0" w14:textId="77777777" w:rsidR="00105B11" w:rsidRDefault="00105B11" w:rsidP="00105B11">
      <w:pPr>
        <w:pStyle w:val="Figure"/>
      </w:pPr>
      <w:r>
        <w:rPr>
          <w:noProof/>
        </w:rPr>
        <w:drawing>
          <wp:inline distT="0" distB="0" distL="0" distR="0" wp14:anchorId="17E53FCE" wp14:editId="50CD8E30">
            <wp:extent cx="5829300" cy="2664460"/>
            <wp:effectExtent l="0" t="0" r="0" b="0"/>
            <wp:docPr id="6" name="Picture 93779334"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3779334" descr="Letter&#10;&#10;Description automatically generated"/>
                    <pic:cNvPicPr>
                      <a:picLocks noChangeAspect="1" noChangeArrowheads="1"/>
                    </pic:cNvPicPr>
                  </pic:nvPicPr>
                  <pic:blipFill>
                    <a:blip r:embed="rId69"/>
                    <a:srcRect l="6874" t="14073" r="3334" b="12961"/>
                    <a:stretch>
                      <a:fillRect/>
                    </a:stretch>
                  </pic:blipFill>
                  <pic:spPr bwMode="auto">
                    <a:xfrm>
                      <a:off x="0" y="0"/>
                      <a:ext cx="5829300" cy="2664460"/>
                    </a:xfrm>
                    <a:prstGeom prst="rect">
                      <a:avLst/>
                    </a:prstGeom>
                  </pic:spPr>
                </pic:pic>
              </a:graphicData>
            </a:graphic>
          </wp:inline>
        </w:drawing>
      </w:r>
    </w:p>
    <w:p w14:paraId="098F07D0" w14:textId="1D1BB392" w:rsidR="00105B11" w:rsidRDefault="00105B11" w:rsidP="009E4051">
      <w:pPr>
        <w:pStyle w:val="FigureNoTitle"/>
      </w:pPr>
      <w:r>
        <w:t xml:space="preserve">Figure </w:t>
      </w:r>
      <w:r>
        <w:rPr>
          <w:noProof/>
        </w:rPr>
        <w:t>2</w:t>
      </w:r>
      <w:r w:rsidR="009E4051">
        <w:t xml:space="preserve"> –</w:t>
      </w:r>
      <w:r>
        <w:t xml:space="preserve"> Dataset harmonization Schema representing the production of a harmonized dataset from an input dataset using a harmonization script</w:t>
      </w:r>
    </w:p>
    <w:p w14:paraId="52A64FBD" w14:textId="77777777" w:rsidR="00105B11" w:rsidRDefault="00105B11" w:rsidP="00DA1294">
      <w:pPr>
        <w:pStyle w:val="Normalaftertitle"/>
      </w:pPr>
      <w:r>
        <w:t>The algorithms should run on records of a single subject or on a dataset containing multiple records of different individuals.</w:t>
      </w:r>
    </w:p>
    <w:p w14:paraId="514DF0A8" w14:textId="4F967AD3" w:rsidR="00105B11" w:rsidRPr="00790FD3" w:rsidRDefault="00D976CE" w:rsidP="00105B11">
      <w:pPr>
        <w:pStyle w:val="Heading4"/>
      </w:pPr>
      <w:bookmarkStart w:id="556" w:name="_Toc48799761"/>
      <w:r>
        <w:t>6.1.1.4</w:t>
      </w:r>
      <w:r>
        <w:tab/>
      </w:r>
      <w:r w:rsidR="00105B11" w:rsidRPr="00790FD3">
        <w:t>AI output data structure</w:t>
      </w:r>
      <w:bookmarkEnd w:id="556"/>
    </w:p>
    <w:p w14:paraId="3616458F" w14:textId="1F5820A3" w:rsidR="00105B11" w:rsidRDefault="00105B11" w:rsidP="00105B11">
      <w:proofErr w:type="gramStart"/>
      <w:r>
        <w:t>Similar to</w:t>
      </w:r>
      <w:proofErr w:type="gramEnd"/>
      <w:r>
        <w:t xml:space="preserve"> the input data structure for the benchmarking, this </w:t>
      </w:r>
      <w:r w:rsidR="00332349">
        <w:t>clause</w:t>
      </w:r>
      <w:r>
        <w:t xml:space="preserve"> describes the output data the AI systems are expected to generate in response to the input data. It covers the details of the data format, coding, and error handling at the level of detail needed for an AI to participate in the benchmarking.</w:t>
      </w:r>
    </w:p>
    <w:p w14:paraId="0F774157" w14:textId="77777777" w:rsidR="00105B11" w:rsidRDefault="00105B11" w:rsidP="00105B11">
      <w:pPr>
        <w:rPr>
          <w:rFonts w:eastAsia="DengXian"/>
        </w:rPr>
      </w:pPr>
      <w:r>
        <w:rPr>
          <w:rFonts w:eastAsia="DengXian"/>
        </w:rPr>
        <w:t>The AI systems should generate an output variable with one entry for each record. This output variable should either:</w:t>
      </w:r>
    </w:p>
    <w:p w14:paraId="6D125788" w14:textId="0CAB1D50" w:rsidR="00105B11" w:rsidRDefault="00D976CE" w:rsidP="00D976CE">
      <w:pPr>
        <w:pStyle w:val="enumlev1"/>
        <w:rPr>
          <w:rFonts w:eastAsia="Times New Roman"/>
        </w:rPr>
      </w:pPr>
      <w:r>
        <w:lastRenderedPageBreak/>
        <w:t>–</w:t>
      </w:r>
      <w:r>
        <w:tab/>
      </w:r>
      <w:r w:rsidR="00105B11">
        <w:t xml:space="preserve">Express the probability to fall at least once during the prediction window after the assessment. In this case the AI prediction is </w:t>
      </w:r>
      <w:proofErr w:type="gramStart"/>
      <w:r w:rsidR="00105B11">
        <w:t>probabilistic</w:t>
      </w:r>
      <w:proofErr w:type="gramEnd"/>
      <w:r w:rsidR="00105B11">
        <w:t xml:space="preserve"> and the values of the output variable should lay in the range between 0 and 1</w:t>
      </w:r>
      <w:r w:rsidR="008E6D10">
        <w:t>.</w:t>
      </w:r>
    </w:p>
    <w:p w14:paraId="73B4EDB2" w14:textId="74BCD303" w:rsidR="00105B11" w:rsidRDefault="00D976CE" w:rsidP="00D976CE">
      <w:pPr>
        <w:pStyle w:val="enumlev1"/>
        <w:rPr>
          <w:rFonts w:eastAsia="Times New Roman"/>
        </w:rPr>
      </w:pPr>
      <w:r>
        <w:t>–</w:t>
      </w:r>
      <w:r>
        <w:tab/>
      </w:r>
      <w:r w:rsidR="00105B11">
        <w:rPr>
          <w:rFonts w:eastAsia="DengXian"/>
        </w:rPr>
        <w:t xml:space="preserve">Be an ordered variable, with higher numbers expressing higher fall risk. In this case the AI predictions are ordered non </w:t>
      </w:r>
      <w:proofErr w:type="gramStart"/>
      <w:r w:rsidR="00105B11">
        <w:rPr>
          <w:rFonts w:eastAsia="DengXian"/>
        </w:rPr>
        <w:t>probabilistic</w:t>
      </w:r>
      <w:proofErr w:type="gramEnd"/>
      <w:r w:rsidR="00105B11">
        <w:rPr>
          <w:rFonts w:eastAsia="DengXian"/>
        </w:rPr>
        <w:t xml:space="preserve"> and the values are not constrained in the range between 0 and 1.</w:t>
      </w:r>
    </w:p>
    <w:p w14:paraId="7F0FB813" w14:textId="77777777" w:rsidR="00105B11" w:rsidRDefault="00105B11" w:rsidP="00D976CE">
      <w:pPr>
        <w:rPr>
          <w:rFonts w:eastAsia="DengXian"/>
        </w:rPr>
      </w:pPr>
      <w:r>
        <w:t>In future releases of the benchmarking, it may be considered to accept AI systems that produce other subject-specific output variables, e.g., expressing the expected number of falls in a future time window. Additionally, the algorithms could further provide suggestions on possible preventive actions to take.</w:t>
      </w:r>
    </w:p>
    <w:p w14:paraId="1915BF32" w14:textId="3C852355" w:rsidR="00105B11" w:rsidRDefault="00D976CE" w:rsidP="00105B11">
      <w:pPr>
        <w:pStyle w:val="Heading4"/>
      </w:pPr>
      <w:bookmarkStart w:id="557" w:name="_Toc48799762"/>
      <w:r>
        <w:t>6.1.1.5</w:t>
      </w:r>
      <w:r>
        <w:tab/>
      </w:r>
      <w:r w:rsidR="00105B11" w:rsidRPr="00790FD3">
        <w:t>Test data label/annotation structure</w:t>
      </w:r>
      <w:bookmarkEnd w:id="557"/>
    </w:p>
    <w:p w14:paraId="7254923D" w14:textId="1505F484" w:rsidR="00105B11" w:rsidRDefault="00105B11" w:rsidP="00D976CE">
      <w:r>
        <w:t xml:space="preserve">While the AI systems can only receive the input data described in the previous </w:t>
      </w:r>
      <w:r w:rsidR="00332349">
        <w:t>clause</w:t>
      </w:r>
      <w:r>
        <w:t xml:space="preserve">s, the benchmarking system needs to know the expected correct answer (sometimes called </w:t>
      </w:r>
      <w:r w:rsidR="00786076">
        <w:t>'</w:t>
      </w:r>
      <w:r>
        <w:t>labels</w:t>
      </w:r>
      <w:r w:rsidR="00786076">
        <w:t>'</w:t>
      </w:r>
      <w:r>
        <w:t xml:space="preserve">) for each element of the input data so that it can compare the expected AI output with the actual one. Since this is only needed for benchmarking, it is encoded separately. The details are described in the following </w:t>
      </w:r>
      <w:r w:rsidR="00332349">
        <w:t>clause</w:t>
      </w:r>
      <w:r>
        <w:t>.</w:t>
      </w:r>
    </w:p>
    <w:p w14:paraId="317B2D64" w14:textId="77777777" w:rsidR="00105B11" w:rsidRDefault="00105B11" w:rsidP="00D976CE">
      <w:r>
        <w:t xml:space="preserve">The label of each record is represented with a number that could be either 1 or 0, depending on whether the subject represented by the record </w:t>
      </w:r>
      <w:proofErr w:type="gramStart"/>
      <w:r>
        <w:t>fell down</w:t>
      </w:r>
      <w:proofErr w:type="gramEnd"/>
      <w:r>
        <w:t xml:space="preserve"> or not in the prediction window after the assessment. In future releases of the benchmarking, the label could be an integer expressing the number of times the subject </w:t>
      </w:r>
      <w:proofErr w:type="gramStart"/>
      <w:r>
        <w:t>fell down</w:t>
      </w:r>
      <w:proofErr w:type="gramEnd"/>
      <w:r>
        <w:t>.</w:t>
      </w:r>
    </w:p>
    <w:p w14:paraId="5D891949" w14:textId="2595FD6B" w:rsidR="00105B11" w:rsidRPr="00790FD3" w:rsidRDefault="00D976CE" w:rsidP="00105B11">
      <w:pPr>
        <w:pStyle w:val="Heading4"/>
      </w:pPr>
      <w:bookmarkStart w:id="558" w:name="_Toc48799763"/>
      <w:r>
        <w:t>6.1.1.6</w:t>
      </w:r>
      <w:r>
        <w:tab/>
      </w:r>
      <w:proofErr w:type="gramStart"/>
      <w:r w:rsidR="00105B11" w:rsidRPr="00790FD3">
        <w:t>Scores</w:t>
      </w:r>
      <w:proofErr w:type="gramEnd"/>
      <w:r w:rsidR="00105B11" w:rsidRPr="00790FD3">
        <w:t xml:space="preserve"> and metrics</w:t>
      </w:r>
      <w:bookmarkEnd w:id="558"/>
    </w:p>
    <w:p w14:paraId="6F9BFC0E" w14:textId="3E3E2B21" w:rsidR="00105B11" w:rsidRDefault="00105B11" w:rsidP="00D976CE">
      <w:pPr>
        <w:rPr>
          <w:rFonts w:eastAsia="DengXian"/>
        </w:rPr>
      </w:pPr>
      <w:r>
        <w:t xml:space="preserve">Scores and metrics are at the core of the benchmarking. This </w:t>
      </w:r>
      <w:r w:rsidR="00332349">
        <w:t>clause</w:t>
      </w:r>
      <w:r>
        <w:t xml:space="preserve"> describes the scores and metrics used to measure the performance, robustness, and general characteristics of the submitted AI systems.</w:t>
      </w:r>
    </w:p>
    <w:p w14:paraId="4E218C90" w14:textId="77777777" w:rsidR="00105B11" w:rsidRDefault="00105B11" w:rsidP="00D976CE">
      <w:pPr>
        <w:rPr>
          <w:rFonts w:eastAsia="DengXian"/>
        </w:rPr>
      </w:pPr>
      <w:r>
        <w:t>The benchmarking should output a dichotomic variable expressing whether each submitted AI system is applicable on the test dataset. In addition, each applicable AI system shall be evaluated on the test dataset according to the following scores</w:t>
      </w:r>
      <w:r>
        <w:rPr>
          <w:rFonts w:eastAsia="DengXian"/>
        </w:rPr>
        <w:t>:</w:t>
      </w:r>
    </w:p>
    <w:p w14:paraId="781A444E" w14:textId="3ED070B6" w:rsidR="00105B11" w:rsidRDefault="00D976CE" w:rsidP="00D976CE">
      <w:pPr>
        <w:pStyle w:val="enumlev1"/>
        <w:rPr>
          <w:rFonts w:eastAsia="DengXian"/>
        </w:rPr>
      </w:pPr>
      <w:r>
        <w:t>–</w:t>
      </w:r>
      <w:r>
        <w:tab/>
      </w:r>
      <w:r w:rsidR="00105B11">
        <w:rPr>
          <w:rFonts w:eastAsia="DengXian"/>
        </w:rPr>
        <w:t>The AUC</w:t>
      </w:r>
    </w:p>
    <w:p w14:paraId="22BB55EE" w14:textId="074A8F11" w:rsidR="00105B11" w:rsidRDefault="00D976CE" w:rsidP="00D976CE">
      <w:pPr>
        <w:pStyle w:val="enumlev1"/>
        <w:rPr>
          <w:rFonts w:eastAsia="Times New Roman"/>
        </w:rPr>
      </w:pPr>
      <w:r>
        <w:t>–</w:t>
      </w:r>
      <w:r>
        <w:tab/>
      </w:r>
      <w:r w:rsidR="00105B11">
        <w:rPr>
          <w:rFonts w:eastAsia="DengXian"/>
        </w:rPr>
        <w:t>The sensitivity and specificity at a cut-off maximising the Youden index</w:t>
      </w:r>
    </w:p>
    <w:p w14:paraId="07DC4D07" w14:textId="1849175E" w:rsidR="00105B11" w:rsidRDefault="00D976CE" w:rsidP="00D976CE">
      <w:pPr>
        <w:pStyle w:val="enumlev1"/>
      </w:pPr>
      <w:r>
        <w:t>–</w:t>
      </w:r>
      <w:r>
        <w:tab/>
      </w:r>
      <w:r w:rsidR="00105B11">
        <w:rPr>
          <w:rFonts w:eastAsia="DengXian"/>
        </w:rPr>
        <w:t>The Brier score (only for probabilistic AI systems)</w:t>
      </w:r>
    </w:p>
    <w:p w14:paraId="2983B68C" w14:textId="77777777" w:rsidR="00105B11" w:rsidRDefault="00105B11" w:rsidP="00D976CE">
      <w:r>
        <w:t>The Youden index is given by: Youden index = sensitivity + specificity –1.</w:t>
      </w:r>
    </w:p>
    <w:p w14:paraId="3CFEEAC2" w14:textId="77777777" w:rsidR="00105B11" w:rsidRDefault="00105B11" w:rsidP="00D976CE">
      <w:r>
        <w:t>Table 3 provides an example of the evaluation grid for three AI systems on a test dataset, where AI system 1 is applicable and non-probabilistic, AI system 2 is not applicable and AI system 3 is applicable and probabilistic.</w:t>
      </w:r>
    </w:p>
    <w:p w14:paraId="1A80DC69" w14:textId="77777777" w:rsidR="00105B11" w:rsidRDefault="00105B11" w:rsidP="00D976CE">
      <w:r>
        <w:t>The prognostic value of single sensor-based features will be determined with crude and adjusted odds ratios (ORs), rate ratios (</w:t>
      </w:r>
      <w:proofErr w:type="spellStart"/>
      <w:r>
        <w:t>RaRs</w:t>
      </w:r>
      <w:proofErr w:type="spellEnd"/>
      <w:r>
        <w:t>), and hazard ratios (HRs). The prognostic value of a multivariate model will be assessed with calibration and discrimination measures.</w:t>
      </w:r>
    </w:p>
    <w:p w14:paraId="5C946A01" w14:textId="4AA1818C" w:rsidR="00105B11" w:rsidRPr="00B32B81" w:rsidRDefault="00105B11" w:rsidP="00D976CE">
      <w:pPr>
        <w:pStyle w:val="TableNoTitle0"/>
      </w:pPr>
      <w:bookmarkStart w:id="559" w:name="_Toc144228541"/>
      <w:bookmarkStart w:id="560" w:name="_Toc144229535"/>
      <w:bookmarkStart w:id="561" w:name="_Toc146649177"/>
      <w:r w:rsidRPr="00B32B81">
        <w:t xml:space="preserve">Table </w:t>
      </w:r>
      <w:bookmarkStart w:id="562" w:name="Ref_Table2_number_only"/>
      <w:r w:rsidRPr="00B32B81">
        <w:t>3</w:t>
      </w:r>
      <w:bookmarkEnd w:id="562"/>
      <w:r w:rsidR="00D976CE">
        <w:t xml:space="preserve"> –</w:t>
      </w:r>
      <w:r w:rsidRPr="00B32B81">
        <w:t xml:space="preserve"> Example of a performance matrix for three AI systems evaluated on the test dataset</w:t>
      </w:r>
      <w:bookmarkEnd w:id="559"/>
      <w:bookmarkEnd w:id="560"/>
      <w:bookmarkEnd w:id="561"/>
    </w:p>
    <w:tbl>
      <w:tblPr>
        <w:tblStyle w:val="TableGrid"/>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407"/>
        <w:gridCol w:w="2406"/>
        <w:gridCol w:w="2407"/>
      </w:tblGrid>
      <w:tr w:rsidR="00105B11" w:rsidRPr="00E11276" w14:paraId="39654AB9" w14:textId="77777777" w:rsidTr="00D976CE">
        <w:trPr>
          <w:tblHeader/>
          <w:jc w:val="center"/>
        </w:trPr>
        <w:tc>
          <w:tcPr>
            <w:tcW w:w="9629" w:type="dxa"/>
            <w:gridSpan w:val="4"/>
            <w:shd w:val="clear" w:color="auto" w:fill="auto"/>
          </w:tcPr>
          <w:p w14:paraId="44B39B9A" w14:textId="77777777" w:rsidR="00105B11" w:rsidRPr="00E11276" w:rsidRDefault="00105B11" w:rsidP="004D3161">
            <w:pPr>
              <w:pStyle w:val="Tablehead"/>
              <w:rPr>
                <w:rFonts w:eastAsia="DengXian"/>
              </w:rPr>
            </w:pPr>
            <w:r w:rsidRPr="00E11276">
              <w:rPr>
                <w:rFonts w:eastAsia="DengXian"/>
              </w:rPr>
              <w:t>Dataset 1 v1</w:t>
            </w:r>
          </w:p>
        </w:tc>
      </w:tr>
      <w:tr w:rsidR="00105B11" w:rsidRPr="00E11276" w14:paraId="3AE9DDBA" w14:textId="77777777" w:rsidTr="00D976CE">
        <w:trPr>
          <w:tblHeader/>
          <w:jc w:val="center"/>
        </w:trPr>
        <w:tc>
          <w:tcPr>
            <w:tcW w:w="2409" w:type="dxa"/>
            <w:shd w:val="clear" w:color="auto" w:fill="auto"/>
          </w:tcPr>
          <w:p w14:paraId="7DF064A2" w14:textId="77777777" w:rsidR="00105B11" w:rsidRPr="00E11276" w:rsidRDefault="00105B11" w:rsidP="004D3161">
            <w:pPr>
              <w:pStyle w:val="Tablehead"/>
              <w:rPr>
                <w:rFonts w:eastAsia="DengXian"/>
              </w:rPr>
            </w:pPr>
          </w:p>
        </w:tc>
        <w:tc>
          <w:tcPr>
            <w:tcW w:w="2407" w:type="dxa"/>
            <w:shd w:val="clear" w:color="auto" w:fill="auto"/>
          </w:tcPr>
          <w:p w14:paraId="0A519B5B" w14:textId="77777777" w:rsidR="00105B11" w:rsidRPr="00E11276" w:rsidRDefault="00105B11" w:rsidP="004D3161">
            <w:pPr>
              <w:pStyle w:val="Tablehead"/>
              <w:rPr>
                <w:rFonts w:eastAsia="DengXian"/>
              </w:rPr>
            </w:pPr>
            <w:r w:rsidRPr="00E11276">
              <w:rPr>
                <w:rFonts w:eastAsia="DengXian"/>
              </w:rPr>
              <w:t>AI system 1</w:t>
            </w:r>
          </w:p>
        </w:tc>
        <w:tc>
          <w:tcPr>
            <w:tcW w:w="2406" w:type="dxa"/>
            <w:shd w:val="clear" w:color="auto" w:fill="auto"/>
          </w:tcPr>
          <w:p w14:paraId="77C1B950" w14:textId="77777777" w:rsidR="00105B11" w:rsidRPr="00E11276" w:rsidRDefault="00105B11" w:rsidP="004D3161">
            <w:pPr>
              <w:pStyle w:val="Tablehead"/>
              <w:rPr>
                <w:rFonts w:eastAsia="DengXian"/>
              </w:rPr>
            </w:pPr>
            <w:r w:rsidRPr="00E11276">
              <w:rPr>
                <w:rFonts w:eastAsia="DengXian"/>
              </w:rPr>
              <w:t>AI system 2</w:t>
            </w:r>
          </w:p>
        </w:tc>
        <w:tc>
          <w:tcPr>
            <w:tcW w:w="2407" w:type="dxa"/>
            <w:shd w:val="clear" w:color="auto" w:fill="auto"/>
          </w:tcPr>
          <w:p w14:paraId="5DEF284C" w14:textId="77777777" w:rsidR="00105B11" w:rsidRPr="00E11276" w:rsidRDefault="00105B11" w:rsidP="004D3161">
            <w:pPr>
              <w:pStyle w:val="Tablehead"/>
              <w:rPr>
                <w:rFonts w:eastAsia="DengXian"/>
              </w:rPr>
            </w:pPr>
            <w:r w:rsidRPr="00E11276">
              <w:rPr>
                <w:rFonts w:eastAsia="DengXian"/>
              </w:rPr>
              <w:t>AI system 3</w:t>
            </w:r>
          </w:p>
        </w:tc>
      </w:tr>
      <w:tr w:rsidR="00105B11" w:rsidRPr="00E11276" w14:paraId="1D5EE23C" w14:textId="77777777" w:rsidTr="00D976CE">
        <w:trPr>
          <w:jc w:val="center"/>
        </w:trPr>
        <w:tc>
          <w:tcPr>
            <w:tcW w:w="2409" w:type="dxa"/>
            <w:shd w:val="clear" w:color="auto" w:fill="auto"/>
          </w:tcPr>
          <w:p w14:paraId="38EBF48C" w14:textId="77777777" w:rsidR="00105B11" w:rsidRPr="00E11276" w:rsidRDefault="00105B11" w:rsidP="004D3161">
            <w:pPr>
              <w:pStyle w:val="Tabletext"/>
              <w:rPr>
                <w:rFonts w:eastAsia="DengXian"/>
              </w:rPr>
            </w:pPr>
            <w:r w:rsidRPr="00E11276">
              <w:rPr>
                <w:rFonts w:eastAsia="DengXian"/>
              </w:rPr>
              <w:t>Applicable</w:t>
            </w:r>
          </w:p>
        </w:tc>
        <w:tc>
          <w:tcPr>
            <w:tcW w:w="2407" w:type="dxa"/>
            <w:shd w:val="clear" w:color="auto" w:fill="auto"/>
          </w:tcPr>
          <w:p w14:paraId="4F117FBE" w14:textId="77777777" w:rsidR="00105B11" w:rsidRPr="00E11276" w:rsidRDefault="00105B11" w:rsidP="00842629">
            <w:pPr>
              <w:pStyle w:val="Tabletext"/>
              <w:jc w:val="center"/>
              <w:rPr>
                <w:rFonts w:eastAsia="DengXian"/>
              </w:rPr>
            </w:pPr>
            <w:r w:rsidRPr="00E11276">
              <w:rPr>
                <w:rFonts w:eastAsia="DengXian"/>
              </w:rPr>
              <w:t>Yes</w:t>
            </w:r>
          </w:p>
        </w:tc>
        <w:tc>
          <w:tcPr>
            <w:tcW w:w="2406" w:type="dxa"/>
            <w:shd w:val="clear" w:color="auto" w:fill="auto"/>
          </w:tcPr>
          <w:p w14:paraId="6D5E708A" w14:textId="77777777" w:rsidR="00105B11" w:rsidRPr="00E11276" w:rsidRDefault="00105B11" w:rsidP="00842629">
            <w:pPr>
              <w:pStyle w:val="Tabletext"/>
              <w:jc w:val="center"/>
              <w:rPr>
                <w:rFonts w:eastAsia="DengXian"/>
              </w:rPr>
            </w:pPr>
            <w:r w:rsidRPr="00E11276">
              <w:rPr>
                <w:rFonts w:eastAsia="DengXian"/>
              </w:rPr>
              <w:t>No</w:t>
            </w:r>
          </w:p>
        </w:tc>
        <w:tc>
          <w:tcPr>
            <w:tcW w:w="2407" w:type="dxa"/>
            <w:shd w:val="clear" w:color="auto" w:fill="auto"/>
          </w:tcPr>
          <w:p w14:paraId="5B105A23" w14:textId="77777777" w:rsidR="00105B11" w:rsidRPr="00E11276" w:rsidRDefault="00105B11" w:rsidP="00842629">
            <w:pPr>
              <w:pStyle w:val="Tabletext"/>
              <w:jc w:val="center"/>
              <w:rPr>
                <w:rFonts w:eastAsia="DengXian"/>
              </w:rPr>
            </w:pPr>
            <w:r w:rsidRPr="00E11276">
              <w:rPr>
                <w:rFonts w:eastAsia="DengXian"/>
              </w:rPr>
              <w:t>Yes</w:t>
            </w:r>
          </w:p>
        </w:tc>
      </w:tr>
      <w:tr w:rsidR="00105B11" w:rsidRPr="00E11276" w14:paraId="439C58E7" w14:textId="77777777" w:rsidTr="00D976CE">
        <w:trPr>
          <w:jc w:val="center"/>
        </w:trPr>
        <w:tc>
          <w:tcPr>
            <w:tcW w:w="2409" w:type="dxa"/>
            <w:shd w:val="clear" w:color="auto" w:fill="auto"/>
          </w:tcPr>
          <w:p w14:paraId="5C19D264" w14:textId="77777777" w:rsidR="00105B11" w:rsidRPr="00E11276" w:rsidRDefault="00105B11" w:rsidP="004D3161">
            <w:pPr>
              <w:pStyle w:val="Tabletext"/>
              <w:rPr>
                <w:rFonts w:eastAsia="DengXian"/>
              </w:rPr>
            </w:pPr>
            <w:r w:rsidRPr="00E11276">
              <w:rPr>
                <w:rFonts w:eastAsia="DengXian"/>
              </w:rPr>
              <w:t>Probabilistic 0-1</w:t>
            </w:r>
          </w:p>
        </w:tc>
        <w:tc>
          <w:tcPr>
            <w:tcW w:w="2407" w:type="dxa"/>
            <w:shd w:val="clear" w:color="auto" w:fill="auto"/>
          </w:tcPr>
          <w:p w14:paraId="65A921D0" w14:textId="77777777" w:rsidR="00105B11" w:rsidRPr="00E11276" w:rsidRDefault="00105B11" w:rsidP="00842629">
            <w:pPr>
              <w:pStyle w:val="Tabletext"/>
              <w:jc w:val="center"/>
              <w:rPr>
                <w:rFonts w:eastAsia="DengXian"/>
              </w:rPr>
            </w:pPr>
            <w:r w:rsidRPr="00E11276">
              <w:rPr>
                <w:rFonts w:eastAsia="DengXian"/>
              </w:rPr>
              <w:t>No</w:t>
            </w:r>
          </w:p>
        </w:tc>
        <w:tc>
          <w:tcPr>
            <w:tcW w:w="2406" w:type="dxa"/>
            <w:shd w:val="clear" w:color="auto" w:fill="auto"/>
          </w:tcPr>
          <w:p w14:paraId="24832073" w14:textId="77777777" w:rsidR="00105B11" w:rsidRPr="00E11276" w:rsidRDefault="00105B11" w:rsidP="00842629">
            <w:pPr>
              <w:pStyle w:val="Tabletext"/>
              <w:jc w:val="center"/>
              <w:rPr>
                <w:rFonts w:eastAsia="DengXian"/>
              </w:rPr>
            </w:pPr>
            <w:r w:rsidRPr="00E11276">
              <w:rPr>
                <w:rFonts w:eastAsia="DengXian"/>
              </w:rPr>
              <w:t>Yes</w:t>
            </w:r>
          </w:p>
        </w:tc>
        <w:tc>
          <w:tcPr>
            <w:tcW w:w="2407" w:type="dxa"/>
            <w:shd w:val="clear" w:color="auto" w:fill="auto"/>
          </w:tcPr>
          <w:p w14:paraId="5580A73B" w14:textId="77777777" w:rsidR="00105B11" w:rsidRPr="00E11276" w:rsidRDefault="00105B11" w:rsidP="00842629">
            <w:pPr>
              <w:pStyle w:val="Tabletext"/>
              <w:jc w:val="center"/>
              <w:rPr>
                <w:rFonts w:eastAsia="DengXian"/>
              </w:rPr>
            </w:pPr>
            <w:r w:rsidRPr="00E11276">
              <w:rPr>
                <w:rFonts w:eastAsia="DengXian"/>
              </w:rPr>
              <w:t>Yes</w:t>
            </w:r>
          </w:p>
        </w:tc>
      </w:tr>
      <w:tr w:rsidR="00105B11" w:rsidRPr="00E11276" w14:paraId="0C7B0706" w14:textId="77777777" w:rsidTr="00D976CE">
        <w:trPr>
          <w:jc w:val="center"/>
        </w:trPr>
        <w:tc>
          <w:tcPr>
            <w:tcW w:w="2409" w:type="dxa"/>
            <w:shd w:val="clear" w:color="auto" w:fill="auto"/>
          </w:tcPr>
          <w:p w14:paraId="600B60EB" w14:textId="77777777" w:rsidR="00105B11" w:rsidRPr="00E11276" w:rsidRDefault="00105B11" w:rsidP="004D3161">
            <w:pPr>
              <w:pStyle w:val="Tabletext"/>
              <w:rPr>
                <w:rFonts w:eastAsia="DengXian"/>
              </w:rPr>
            </w:pPr>
            <w:r w:rsidRPr="00E11276">
              <w:rPr>
                <w:rFonts w:eastAsia="DengXian"/>
              </w:rPr>
              <w:t>AUC</w:t>
            </w:r>
          </w:p>
        </w:tc>
        <w:tc>
          <w:tcPr>
            <w:tcW w:w="2407" w:type="dxa"/>
            <w:shd w:val="clear" w:color="auto" w:fill="auto"/>
          </w:tcPr>
          <w:p w14:paraId="2F9210C2" w14:textId="77777777" w:rsidR="00105B11" w:rsidRPr="00E11276" w:rsidRDefault="00105B11" w:rsidP="00842629">
            <w:pPr>
              <w:pStyle w:val="Tabletext"/>
              <w:jc w:val="center"/>
              <w:rPr>
                <w:rFonts w:eastAsia="DengXian"/>
              </w:rPr>
            </w:pPr>
            <w:r w:rsidRPr="00E11276">
              <w:rPr>
                <w:rFonts w:eastAsia="DengXian"/>
              </w:rPr>
              <w:t>0.65</w:t>
            </w:r>
          </w:p>
        </w:tc>
        <w:tc>
          <w:tcPr>
            <w:tcW w:w="2406" w:type="dxa"/>
            <w:shd w:val="clear" w:color="auto" w:fill="auto"/>
          </w:tcPr>
          <w:p w14:paraId="11999FD9" w14:textId="5B2FC9FC" w:rsidR="00105B11" w:rsidRPr="00E11276" w:rsidRDefault="00842629" w:rsidP="00842629">
            <w:pPr>
              <w:pStyle w:val="Tabletext"/>
              <w:jc w:val="center"/>
              <w:rPr>
                <w:rFonts w:eastAsia="DengXian"/>
              </w:rPr>
            </w:pPr>
            <w:r>
              <w:rPr>
                <w:rFonts w:eastAsia="DengXian"/>
              </w:rPr>
              <w:t>–</w:t>
            </w:r>
          </w:p>
        </w:tc>
        <w:tc>
          <w:tcPr>
            <w:tcW w:w="2407" w:type="dxa"/>
            <w:shd w:val="clear" w:color="auto" w:fill="auto"/>
          </w:tcPr>
          <w:p w14:paraId="4D95F23E" w14:textId="77777777" w:rsidR="00105B11" w:rsidRPr="00E11276" w:rsidRDefault="00105B11" w:rsidP="00842629">
            <w:pPr>
              <w:pStyle w:val="Tabletext"/>
              <w:jc w:val="center"/>
              <w:rPr>
                <w:rFonts w:eastAsia="DengXian"/>
              </w:rPr>
            </w:pPr>
            <w:r w:rsidRPr="00E11276">
              <w:rPr>
                <w:rFonts w:eastAsia="DengXian"/>
              </w:rPr>
              <w:t>0.71</w:t>
            </w:r>
          </w:p>
        </w:tc>
      </w:tr>
      <w:tr w:rsidR="00105B11" w:rsidRPr="00E11276" w14:paraId="72E4F045" w14:textId="77777777" w:rsidTr="00D976CE">
        <w:trPr>
          <w:jc w:val="center"/>
        </w:trPr>
        <w:tc>
          <w:tcPr>
            <w:tcW w:w="2409" w:type="dxa"/>
            <w:shd w:val="clear" w:color="auto" w:fill="auto"/>
          </w:tcPr>
          <w:p w14:paraId="66C92421" w14:textId="77777777" w:rsidR="00105B11" w:rsidRPr="00E11276" w:rsidRDefault="00105B11" w:rsidP="004D3161">
            <w:pPr>
              <w:pStyle w:val="Tabletext"/>
              <w:rPr>
                <w:rFonts w:eastAsia="DengXian"/>
              </w:rPr>
            </w:pPr>
            <w:r w:rsidRPr="00E11276">
              <w:rPr>
                <w:rFonts w:eastAsia="DengXian"/>
              </w:rPr>
              <w:t>Sensitivity</w:t>
            </w:r>
          </w:p>
        </w:tc>
        <w:tc>
          <w:tcPr>
            <w:tcW w:w="2407" w:type="dxa"/>
            <w:shd w:val="clear" w:color="auto" w:fill="auto"/>
          </w:tcPr>
          <w:p w14:paraId="4D7BF39C" w14:textId="77777777" w:rsidR="00105B11" w:rsidRPr="00E11276" w:rsidRDefault="00105B11" w:rsidP="00842629">
            <w:pPr>
              <w:pStyle w:val="Tabletext"/>
              <w:jc w:val="center"/>
              <w:rPr>
                <w:rFonts w:eastAsia="DengXian"/>
              </w:rPr>
            </w:pPr>
            <w:r w:rsidRPr="00E11276">
              <w:rPr>
                <w:rFonts w:eastAsia="DengXian"/>
              </w:rPr>
              <w:t>62%</w:t>
            </w:r>
          </w:p>
        </w:tc>
        <w:tc>
          <w:tcPr>
            <w:tcW w:w="2406" w:type="dxa"/>
            <w:shd w:val="clear" w:color="auto" w:fill="auto"/>
          </w:tcPr>
          <w:p w14:paraId="273D778C" w14:textId="38EDDCA6" w:rsidR="00105B11" w:rsidRPr="00E11276" w:rsidRDefault="00842629" w:rsidP="00842629">
            <w:pPr>
              <w:pStyle w:val="Tabletext"/>
              <w:jc w:val="center"/>
              <w:rPr>
                <w:rFonts w:eastAsia="DengXian"/>
              </w:rPr>
            </w:pPr>
            <w:r>
              <w:rPr>
                <w:rFonts w:eastAsia="DengXian"/>
              </w:rPr>
              <w:t>–</w:t>
            </w:r>
          </w:p>
        </w:tc>
        <w:tc>
          <w:tcPr>
            <w:tcW w:w="2407" w:type="dxa"/>
            <w:shd w:val="clear" w:color="auto" w:fill="auto"/>
          </w:tcPr>
          <w:p w14:paraId="7C200175" w14:textId="77777777" w:rsidR="00105B11" w:rsidRPr="00E11276" w:rsidRDefault="00105B11" w:rsidP="00842629">
            <w:pPr>
              <w:pStyle w:val="Tabletext"/>
              <w:jc w:val="center"/>
              <w:rPr>
                <w:rFonts w:eastAsia="DengXian"/>
              </w:rPr>
            </w:pPr>
            <w:r w:rsidRPr="00E11276">
              <w:rPr>
                <w:rFonts w:eastAsia="DengXian"/>
              </w:rPr>
              <w:t>58%</w:t>
            </w:r>
          </w:p>
        </w:tc>
      </w:tr>
      <w:tr w:rsidR="00105B11" w:rsidRPr="00E11276" w14:paraId="4D9AB395" w14:textId="77777777" w:rsidTr="00D976CE">
        <w:trPr>
          <w:jc w:val="center"/>
        </w:trPr>
        <w:tc>
          <w:tcPr>
            <w:tcW w:w="2409" w:type="dxa"/>
            <w:shd w:val="clear" w:color="auto" w:fill="auto"/>
          </w:tcPr>
          <w:p w14:paraId="53E27031" w14:textId="77777777" w:rsidR="00105B11" w:rsidRPr="00E11276" w:rsidRDefault="00105B11" w:rsidP="004D3161">
            <w:pPr>
              <w:pStyle w:val="Tabletext"/>
              <w:rPr>
                <w:rFonts w:eastAsia="DengXian"/>
              </w:rPr>
            </w:pPr>
            <w:r w:rsidRPr="00E11276">
              <w:rPr>
                <w:rFonts w:eastAsia="DengXian"/>
              </w:rPr>
              <w:lastRenderedPageBreak/>
              <w:t>Specificity</w:t>
            </w:r>
          </w:p>
        </w:tc>
        <w:tc>
          <w:tcPr>
            <w:tcW w:w="2407" w:type="dxa"/>
            <w:shd w:val="clear" w:color="auto" w:fill="auto"/>
          </w:tcPr>
          <w:p w14:paraId="30F6DBA6" w14:textId="77777777" w:rsidR="00105B11" w:rsidRPr="00E11276" w:rsidRDefault="00105B11" w:rsidP="00842629">
            <w:pPr>
              <w:pStyle w:val="Tabletext"/>
              <w:jc w:val="center"/>
              <w:rPr>
                <w:rFonts w:eastAsia="DengXian"/>
              </w:rPr>
            </w:pPr>
            <w:r w:rsidRPr="00E11276">
              <w:rPr>
                <w:rFonts w:eastAsia="DengXian"/>
              </w:rPr>
              <w:t>74%</w:t>
            </w:r>
          </w:p>
        </w:tc>
        <w:tc>
          <w:tcPr>
            <w:tcW w:w="2406" w:type="dxa"/>
            <w:shd w:val="clear" w:color="auto" w:fill="auto"/>
          </w:tcPr>
          <w:p w14:paraId="09552C9A" w14:textId="3E1E5739" w:rsidR="00105B11" w:rsidRPr="00E11276" w:rsidRDefault="00842629" w:rsidP="00842629">
            <w:pPr>
              <w:pStyle w:val="Tabletext"/>
              <w:jc w:val="center"/>
              <w:rPr>
                <w:rFonts w:eastAsia="DengXian"/>
              </w:rPr>
            </w:pPr>
            <w:r>
              <w:rPr>
                <w:rFonts w:eastAsia="DengXian"/>
              </w:rPr>
              <w:t>–</w:t>
            </w:r>
          </w:p>
        </w:tc>
        <w:tc>
          <w:tcPr>
            <w:tcW w:w="2407" w:type="dxa"/>
            <w:shd w:val="clear" w:color="auto" w:fill="auto"/>
          </w:tcPr>
          <w:p w14:paraId="239CB363" w14:textId="77777777" w:rsidR="00105B11" w:rsidRPr="00E11276" w:rsidRDefault="00105B11" w:rsidP="00842629">
            <w:pPr>
              <w:pStyle w:val="Tabletext"/>
              <w:jc w:val="center"/>
              <w:rPr>
                <w:rFonts w:eastAsia="DengXian"/>
              </w:rPr>
            </w:pPr>
            <w:r w:rsidRPr="00E11276">
              <w:rPr>
                <w:rFonts w:eastAsia="DengXian"/>
              </w:rPr>
              <w:t>81%</w:t>
            </w:r>
          </w:p>
        </w:tc>
      </w:tr>
      <w:tr w:rsidR="00105B11" w:rsidRPr="00E11276" w14:paraId="38AD3CBD" w14:textId="77777777" w:rsidTr="00D976CE">
        <w:trPr>
          <w:jc w:val="center"/>
        </w:trPr>
        <w:tc>
          <w:tcPr>
            <w:tcW w:w="2409" w:type="dxa"/>
            <w:shd w:val="clear" w:color="auto" w:fill="auto"/>
          </w:tcPr>
          <w:p w14:paraId="42E83412" w14:textId="77777777" w:rsidR="00105B11" w:rsidRPr="00E11276" w:rsidRDefault="00105B11" w:rsidP="004D3161">
            <w:pPr>
              <w:pStyle w:val="Tabletext"/>
              <w:rPr>
                <w:rFonts w:eastAsia="DengXian"/>
              </w:rPr>
            </w:pPr>
            <w:r w:rsidRPr="00E11276">
              <w:rPr>
                <w:rFonts w:eastAsia="DengXian"/>
              </w:rPr>
              <w:t>Brier score</w:t>
            </w:r>
          </w:p>
        </w:tc>
        <w:tc>
          <w:tcPr>
            <w:tcW w:w="2407" w:type="dxa"/>
            <w:shd w:val="clear" w:color="auto" w:fill="auto"/>
          </w:tcPr>
          <w:p w14:paraId="61226151" w14:textId="3B6187DB" w:rsidR="00105B11" w:rsidRPr="00E11276" w:rsidRDefault="00842629" w:rsidP="00842629">
            <w:pPr>
              <w:pStyle w:val="Tabletext"/>
              <w:jc w:val="center"/>
              <w:rPr>
                <w:rFonts w:eastAsia="DengXian"/>
              </w:rPr>
            </w:pPr>
            <w:r>
              <w:rPr>
                <w:rFonts w:eastAsia="DengXian"/>
              </w:rPr>
              <w:t>–</w:t>
            </w:r>
          </w:p>
        </w:tc>
        <w:tc>
          <w:tcPr>
            <w:tcW w:w="2406" w:type="dxa"/>
            <w:shd w:val="clear" w:color="auto" w:fill="auto"/>
          </w:tcPr>
          <w:p w14:paraId="7EFC44E7" w14:textId="0F34E8FF" w:rsidR="00105B11" w:rsidRPr="00E11276" w:rsidRDefault="00842629" w:rsidP="00842629">
            <w:pPr>
              <w:pStyle w:val="Tabletext"/>
              <w:jc w:val="center"/>
              <w:rPr>
                <w:rFonts w:eastAsia="DengXian"/>
              </w:rPr>
            </w:pPr>
            <w:r>
              <w:rPr>
                <w:rFonts w:eastAsia="DengXian"/>
              </w:rPr>
              <w:t>–</w:t>
            </w:r>
          </w:p>
        </w:tc>
        <w:tc>
          <w:tcPr>
            <w:tcW w:w="2407" w:type="dxa"/>
            <w:shd w:val="clear" w:color="auto" w:fill="auto"/>
          </w:tcPr>
          <w:p w14:paraId="2EEC4203" w14:textId="77777777" w:rsidR="00105B11" w:rsidRPr="00E11276" w:rsidRDefault="00105B11" w:rsidP="00842629">
            <w:pPr>
              <w:pStyle w:val="Tabletext"/>
              <w:jc w:val="center"/>
              <w:rPr>
                <w:rFonts w:eastAsia="DengXian"/>
              </w:rPr>
            </w:pPr>
            <w:r w:rsidRPr="00E11276">
              <w:rPr>
                <w:rFonts w:eastAsia="DengXian"/>
              </w:rPr>
              <w:t>0.018</w:t>
            </w:r>
          </w:p>
        </w:tc>
      </w:tr>
    </w:tbl>
    <w:p w14:paraId="68FFFBB8" w14:textId="3185D30F" w:rsidR="00105B11" w:rsidRPr="00790FD3" w:rsidRDefault="00D976CE" w:rsidP="00105B11">
      <w:pPr>
        <w:pStyle w:val="Heading4"/>
      </w:pPr>
      <w:bookmarkStart w:id="563" w:name="_Toc48799764"/>
      <w:r>
        <w:t>6.1.1.7</w:t>
      </w:r>
      <w:r>
        <w:tab/>
      </w:r>
      <w:r w:rsidR="00105B11" w:rsidRPr="00790FD3">
        <w:t>Test dataset acquisition</w:t>
      </w:r>
      <w:bookmarkEnd w:id="563"/>
    </w:p>
    <w:p w14:paraId="3F68B29C" w14:textId="77777777" w:rsidR="00105B11" w:rsidRDefault="00105B11" w:rsidP="00D976CE">
      <w:r>
        <w:t>Test dataset acquisition includes a detailed description of the test dataset for the AI model and</w:t>
      </w:r>
      <w:proofErr w:type="gramStart"/>
      <w:r>
        <w:t>, in particular, its</w:t>
      </w:r>
      <w:proofErr w:type="gramEnd"/>
      <w:r>
        <w:t xml:space="preserve"> benchmarking procedure including quality control of the dataset, control mechanisms, data sources and storage.</w:t>
      </w:r>
    </w:p>
    <w:p w14:paraId="2E98F2AC" w14:textId="77777777" w:rsidR="00105B11" w:rsidRDefault="00105B11" w:rsidP="00D976CE">
      <w:r>
        <w:t xml:space="preserve">The benchmarking will include the datasets identified by the systematic review and made available by the authors. The data will be stored in secure private repositories of the Lepida data </w:t>
      </w:r>
      <w:proofErr w:type="spellStart"/>
      <w:r>
        <w:t>center</w:t>
      </w:r>
      <w:proofErr w:type="spellEnd"/>
      <w:r w:rsidRPr="00842629">
        <w:rPr>
          <w:rStyle w:val="FootnoteReference"/>
        </w:rPr>
        <w:footnoteReference w:id="10"/>
      </w:r>
      <w:r>
        <w:t>. They will not be shared to third parties. Further details will be specified in future versions of this document.</w:t>
      </w:r>
    </w:p>
    <w:p w14:paraId="3CA28ED2" w14:textId="70916DEC" w:rsidR="00105B11" w:rsidRPr="00790FD3" w:rsidRDefault="00D976CE" w:rsidP="00105B11">
      <w:pPr>
        <w:pStyle w:val="Heading4"/>
      </w:pPr>
      <w:r>
        <w:t>6.1.1.8</w:t>
      </w:r>
      <w:r>
        <w:tab/>
      </w:r>
      <w:r w:rsidR="00105B11" w:rsidRPr="00790FD3">
        <w:t>Data sharing policies</w:t>
      </w:r>
    </w:p>
    <w:p w14:paraId="434DDC11" w14:textId="6640537F" w:rsidR="00105B11" w:rsidRDefault="00105B11" w:rsidP="00B73F72">
      <w:r>
        <w:t xml:space="preserve">This </w:t>
      </w:r>
      <w:r w:rsidR="00332349">
        <w:t>clause</w:t>
      </w:r>
      <w:r>
        <w:t xml:space="preserve"> provides details about legalities in the context of benchmarking. Each dataset that is shared should be protected by special agreements or contracts that cover, for instance, the data sharing period, patient consent, and update procedure (see also </w:t>
      </w:r>
      <w:hyperlink r:id="rId70">
        <w:r>
          <w:rPr>
            <w:rStyle w:val="Hyperlink"/>
          </w:rPr>
          <w:t>DEL5.5</w:t>
        </w:r>
      </w:hyperlink>
      <w:r>
        <w:t xml:space="preserve"> on </w:t>
      </w:r>
      <w:r>
        <w:rPr>
          <w:i/>
          <w:iCs/>
        </w:rPr>
        <w:t>data handling</w:t>
      </w:r>
      <w:r>
        <w:t xml:space="preserve"> and </w:t>
      </w:r>
      <w:hyperlink r:id="rId71">
        <w:r>
          <w:rPr>
            <w:rStyle w:val="Hyperlink"/>
          </w:rPr>
          <w:t>DEL5.6</w:t>
        </w:r>
      </w:hyperlink>
      <w:r>
        <w:t xml:space="preserve"> on </w:t>
      </w:r>
      <w:r>
        <w:rPr>
          <w:i/>
          <w:iCs/>
        </w:rPr>
        <w:t>data sharing practices</w:t>
      </w:r>
      <w:r>
        <w:t>).</w:t>
      </w:r>
    </w:p>
    <w:p w14:paraId="1D00407C" w14:textId="77777777" w:rsidR="00105B11" w:rsidRDefault="00105B11" w:rsidP="00B73F72">
      <w:r>
        <w:t>The authors willing to participate to the IPD-MA will have the possibility to choose among three data-sharing (DS) levels:</w:t>
      </w:r>
    </w:p>
    <w:p w14:paraId="2DB69363" w14:textId="72D549AD" w:rsidR="00105B11" w:rsidRDefault="00B73F72" w:rsidP="00B73F72">
      <w:pPr>
        <w:pStyle w:val="enumlev1"/>
      </w:pPr>
      <w:r>
        <w:rPr>
          <w:rFonts w:eastAsia="DengXian"/>
        </w:rPr>
        <w:t>–</w:t>
      </w:r>
      <w:r>
        <w:rPr>
          <w:rFonts w:eastAsia="DengXian"/>
        </w:rPr>
        <w:tab/>
      </w:r>
      <w:r w:rsidR="00105B11">
        <w:rPr>
          <w:rFonts w:eastAsia="DengXian"/>
        </w:rPr>
        <w:t>DS1: To share their dataset, including raw sensor data, into a secure centralised repository</w:t>
      </w:r>
    </w:p>
    <w:p w14:paraId="50411B99" w14:textId="3D545BD7" w:rsidR="00105B11" w:rsidRDefault="00B73F72" w:rsidP="00B73F72">
      <w:pPr>
        <w:pStyle w:val="enumlev1"/>
      </w:pPr>
      <w:r>
        <w:t>–</w:t>
      </w:r>
      <w:r>
        <w:tab/>
      </w:r>
      <w:r w:rsidR="00105B11">
        <w:rPr>
          <w:rFonts w:eastAsia="DengXian"/>
        </w:rPr>
        <w:t>DS2: To run the signal processing scripts prepared by the TG-Falls at their own premises and share data on digital biomarkers and falls at individual level</w:t>
      </w:r>
    </w:p>
    <w:p w14:paraId="6CCCA63A" w14:textId="62451B78" w:rsidR="00105B11" w:rsidRDefault="00B73F72" w:rsidP="00B73F72">
      <w:pPr>
        <w:pStyle w:val="enumlev1"/>
      </w:pPr>
      <w:r>
        <w:t>–</w:t>
      </w:r>
      <w:r>
        <w:tab/>
      </w:r>
      <w:r w:rsidR="00105B11">
        <w:rPr>
          <w:rFonts w:eastAsia="DengXian"/>
        </w:rPr>
        <w:t>DS3: To run at their own premises the processing scripts prepared by the TG-Falls for calculating the digital biomarkers and their association with falls, and share the final association measures (e.g., odds ratios).</w:t>
      </w:r>
    </w:p>
    <w:p w14:paraId="0212039F" w14:textId="77777777" w:rsidR="00105B11" w:rsidRPr="009819F8" w:rsidRDefault="00105B11" w:rsidP="00B73F72">
      <w:pPr>
        <w:rPr>
          <w:rFonts w:eastAsia="Times New Roman"/>
        </w:rPr>
      </w:pPr>
      <w:r w:rsidRPr="00AB13EF">
        <w:t>The datasets should have an ethical waiver which does not impede their use for the IPD-MA. The datasets shall be maintained according to their data management documents, agreed upon with the contributing authors.</w:t>
      </w:r>
    </w:p>
    <w:p w14:paraId="0821AAAE" w14:textId="79610965" w:rsidR="00105B11" w:rsidRPr="00790FD3" w:rsidRDefault="00B73F72" w:rsidP="00105B11">
      <w:pPr>
        <w:pStyle w:val="Heading4"/>
      </w:pPr>
      <w:bookmarkStart w:id="564" w:name="_Toc48799765"/>
      <w:r>
        <w:t>6.1.1.9</w:t>
      </w:r>
      <w:r>
        <w:tab/>
      </w:r>
      <w:r w:rsidR="00105B11" w:rsidRPr="00790FD3">
        <w:t>Baseline acquisition</w:t>
      </w:r>
      <w:bookmarkEnd w:id="564"/>
    </w:p>
    <w:p w14:paraId="0E9D865F" w14:textId="77777777" w:rsidR="00105B11" w:rsidRDefault="00105B11" w:rsidP="00B73F72">
      <w:r>
        <w:t>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w:t>
      </w:r>
    </w:p>
    <w:p w14:paraId="4C38949D" w14:textId="77777777" w:rsidR="00105B11" w:rsidRDefault="00105B11" w:rsidP="00B73F72">
      <w:r>
        <w:t>Where possible, the wearable sensor-based AI systems for fall prediction will be compared with the time to perform the TUG, gait speed, and risk level provided by the stratification algorithm of the World Guidelines for fall prevention and management (Montero-</w:t>
      </w:r>
      <w:proofErr w:type="spellStart"/>
      <w:r>
        <w:t>Odasso</w:t>
      </w:r>
      <w:proofErr w:type="spellEnd"/>
      <w:r>
        <w:t xml:space="preserve"> 2022).</w:t>
      </w:r>
    </w:p>
    <w:p w14:paraId="31AA18C6" w14:textId="739AED3B" w:rsidR="00105B11" w:rsidRPr="00790FD3" w:rsidRDefault="00B73F72" w:rsidP="00105B11">
      <w:pPr>
        <w:pStyle w:val="Heading4"/>
      </w:pPr>
      <w:bookmarkStart w:id="565" w:name="_Toc48799766"/>
      <w:r>
        <w:t>6.1.1.10</w:t>
      </w:r>
      <w:r>
        <w:tab/>
      </w:r>
      <w:r w:rsidR="00105B11" w:rsidRPr="00790FD3">
        <w:t>Reporting methodology</w:t>
      </w:r>
      <w:bookmarkEnd w:id="565"/>
    </w:p>
    <w:p w14:paraId="65853BE5" w14:textId="53896086" w:rsidR="00105B11" w:rsidRDefault="00105B11" w:rsidP="00B73F72">
      <w:r>
        <w:t xml:space="preserve">This </w:t>
      </w:r>
      <w:r w:rsidR="00332349">
        <w:t>clause</w:t>
      </w:r>
      <w:r>
        <w:t xml:space="preserve"> discusses how the results of the benchmarking runs will be shared with the participants, stakeholders and the </w:t>
      </w:r>
      <w:proofErr w:type="gramStart"/>
      <w:r>
        <w:t>general public</w:t>
      </w:r>
      <w:proofErr w:type="gramEnd"/>
      <w:r>
        <w:t>.</w:t>
      </w:r>
    </w:p>
    <w:p w14:paraId="4357A379" w14:textId="77777777" w:rsidR="00105B11" w:rsidRDefault="00105B11" w:rsidP="00B73F72">
      <w:r>
        <w:t>When sharing their datasets and submitting their AI systems for fall prediction for the benchmarking, the participants shall agree that the results of the IPD-MA will be submitted for publication to a peer-</w:t>
      </w:r>
      <w:r>
        <w:lastRenderedPageBreak/>
        <w:t>reviewed scientific journal. According to the guidelines for authorship of the International Committee of Medical Journal Editors (ICMJE), the data donors will be invited to contribute as authors to the publication of the results of the IPD-MA.</w:t>
      </w:r>
    </w:p>
    <w:p w14:paraId="14272649" w14:textId="220009AF" w:rsidR="00105B11" w:rsidRDefault="00105B11" w:rsidP="00B73F72">
      <w:r>
        <w:t>The results of the validation procedure should be reported as much as possible following the transparent reporting of a multivariable prediction model for Individual Prognosis or Diagnosis (TRIPOD) checklist</w:t>
      </w:r>
      <w:r w:rsidR="00842629">
        <w:t xml:space="preserve"> </w:t>
      </w:r>
      <w:r>
        <w:t>[10], the C</w:t>
      </w:r>
      <w:r w:rsidR="00527EEC">
        <w:t>h</w:t>
      </w:r>
      <w:r>
        <w:t>ecklist for critical Appraisal and data extraction for systematic Reviews of prediction Modelling Studies (CHARMS) [24], and the Preferred Reporting Items for Systematic Review and Meta-Analyses of individual participant data (PRISMA-IPD) checklist [39].</w:t>
      </w:r>
    </w:p>
    <w:p w14:paraId="3CF48361" w14:textId="7337D8A2" w:rsidR="00105B11" w:rsidRPr="00790FD3" w:rsidRDefault="00B73F72" w:rsidP="00105B11">
      <w:pPr>
        <w:pStyle w:val="Heading4"/>
      </w:pPr>
      <w:bookmarkStart w:id="566" w:name="_Toc48799767"/>
      <w:r>
        <w:t>6.1.1.11</w:t>
      </w:r>
      <w:r>
        <w:tab/>
      </w:r>
      <w:r w:rsidR="00105B11" w:rsidRPr="00790FD3">
        <w:t>Result</w:t>
      </w:r>
      <w:bookmarkEnd w:id="566"/>
    </w:p>
    <w:p w14:paraId="0B60F74F" w14:textId="1319CD7E" w:rsidR="00105B11" w:rsidRDefault="00105B11" w:rsidP="00B73F72">
      <w:pPr>
        <w:rPr>
          <w:highlight w:val="yellow"/>
        </w:rPr>
      </w:pPr>
      <w:r>
        <w:t xml:space="preserve">Within the systematic review of datasets for wearable sensor-based fall risk prediction, TG-Falls has retrieved 19 unique systematic reviews from </w:t>
      </w:r>
      <w:proofErr w:type="spellStart"/>
      <w:r>
        <w:t>Pubmed</w:t>
      </w:r>
      <w:proofErr w:type="spellEnd"/>
      <w:r>
        <w:t xml:space="preserve">, Web of Science and Scopus. From this set of systematic reviews, 834 articles were identified for screening and 33 were identified as eligible and included in the systematic review (Figure </w:t>
      </w:r>
      <w:r w:rsidRPr="00B32B81">
        <w:t>3</w:t>
      </w:r>
      <w:r>
        <w:t>). Further updates will be included in future versions of this document.</w:t>
      </w:r>
    </w:p>
    <w:p w14:paraId="21FC47BA" w14:textId="77777777" w:rsidR="00105B11" w:rsidRDefault="00105B11" w:rsidP="00105B11">
      <w:pPr>
        <w:pStyle w:val="Figure"/>
      </w:pPr>
      <w:bookmarkStart w:id="567" w:name="_Toc144228547"/>
      <w:r>
        <w:rPr>
          <w:noProof/>
        </w:rPr>
        <w:drawing>
          <wp:inline distT="0" distB="0" distL="0" distR="0" wp14:anchorId="78D4A4CC" wp14:editId="10C30C64">
            <wp:extent cx="6120130" cy="3418205"/>
            <wp:effectExtent l="0" t="0" r="0" b="0"/>
            <wp:docPr id="5" name="Image1" descr="A diagram of a data analysi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A diagram of a data analysis&#10;&#10;Description automatically generated"/>
                    <pic:cNvPicPr>
                      <a:picLocks noChangeAspect="1" noChangeArrowheads="1"/>
                    </pic:cNvPicPr>
                  </pic:nvPicPr>
                  <pic:blipFill>
                    <a:blip r:embed="rId72"/>
                    <a:stretch>
                      <a:fillRect/>
                    </a:stretch>
                  </pic:blipFill>
                  <pic:spPr bwMode="auto">
                    <a:xfrm>
                      <a:off x="0" y="0"/>
                      <a:ext cx="6120130" cy="3418205"/>
                    </a:xfrm>
                    <a:prstGeom prst="rect">
                      <a:avLst/>
                    </a:prstGeom>
                  </pic:spPr>
                </pic:pic>
              </a:graphicData>
            </a:graphic>
          </wp:inline>
        </w:drawing>
      </w:r>
      <w:bookmarkEnd w:id="567"/>
    </w:p>
    <w:p w14:paraId="66585C9F" w14:textId="71A03DAF" w:rsidR="00105B11" w:rsidRPr="005E17B0" w:rsidRDefault="00105B11" w:rsidP="00B73F72">
      <w:pPr>
        <w:pStyle w:val="FigureNoTitle"/>
      </w:pPr>
      <w:bookmarkStart w:id="568" w:name="_Toc144229538"/>
      <w:bookmarkStart w:id="569" w:name="_Toc146649180"/>
      <w:r>
        <w:t xml:space="preserve">Figure </w:t>
      </w:r>
      <w:r w:rsidR="00B73F72">
        <w:rPr>
          <w:noProof/>
        </w:rPr>
        <w:t>3</w:t>
      </w:r>
      <w:r w:rsidR="002B4549">
        <w:t xml:space="preserve"> –</w:t>
      </w:r>
      <w:r>
        <w:t xml:space="preserve"> PRISMA flowchart of the systematic review on </w:t>
      </w:r>
      <w:r w:rsidR="002B4549">
        <w:br/>
      </w:r>
      <w:r>
        <w:t>datasets for wearable sensor-based fall prediction</w:t>
      </w:r>
      <w:bookmarkEnd w:id="568"/>
      <w:bookmarkEnd w:id="569"/>
    </w:p>
    <w:p w14:paraId="66E6267D" w14:textId="2D42906E" w:rsidR="00105B11" w:rsidRPr="00790FD3" w:rsidRDefault="00CF2E52" w:rsidP="00761388">
      <w:pPr>
        <w:pStyle w:val="Heading4"/>
        <w:spacing w:before="360"/>
      </w:pPr>
      <w:bookmarkStart w:id="570" w:name="_Ref42670171"/>
      <w:bookmarkStart w:id="571" w:name="_Toc48799768"/>
      <w:r>
        <w:t>6.1.1.12</w:t>
      </w:r>
      <w:r>
        <w:tab/>
      </w:r>
      <w:r w:rsidR="00105B11" w:rsidRPr="00790FD3">
        <w:t>Discussion</w:t>
      </w:r>
      <w:bookmarkEnd w:id="570"/>
      <w:r w:rsidR="00105B11" w:rsidRPr="00790FD3">
        <w:t xml:space="preserve"> of the benchmarking</w:t>
      </w:r>
      <w:bookmarkEnd w:id="571"/>
    </w:p>
    <w:p w14:paraId="265F6460" w14:textId="7DF3814B" w:rsidR="00105B11" w:rsidRPr="005E17B0" w:rsidRDefault="00105B11" w:rsidP="00CF2E52">
      <w:r>
        <w:t xml:space="preserve">This </w:t>
      </w:r>
      <w:r w:rsidR="00332349">
        <w:t>clause</w:t>
      </w:r>
      <w:r>
        <w:t xml:space="preserve"> discusses insights </w:t>
      </w:r>
      <w:r w:rsidRPr="005E17B0">
        <w:t>of this benchmarking iteration and provides details about the outcome of the benchmarking process (e.g., giving an overview of the benchmark results and process). It will be completed in future versions of this document.</w:t>
      </w:r>
    </w:p>
    <w:p w14:paraId="349A7DFC" w14:textId="5F4C1CF9" w:rsidR="00105B11" w:rsidRPr="00790FD3" w:rsidRDefault="00CF2E52" w:rsidP="00105B11">
      <w:pPr>
        <w:pStyle w:val="Heading4"/>
      </w:pPr>
      <w:bookmarkStart w:id="572" w:name="_Toc48799769"/>
      <w:r>
        <w:t>6.1.1.13</w:t>
      </w:r>
      <w:r>
        <w:tab/>
      </w:r>
      <w:r w:rsidR="00105B11" w:rsidRPr="00790FD3">
        <w:t>Retirement</w:t>
      </w:r>
      <w:bookmarkEnd w:id="572"/>
    </w:p>
    <w:p w14:paraId="25DFEE7C" w14:textId="1520E691" w:rsidR="00105B11" w:rsidRDefault="00105B11" w:rsidP="00CF2E52">
      <w:r>
        <w:t xml:space="preserve">This </w:t>
      </w:r>
      <w:r w:rsidR="00332349">
        <w:t>clause</w:t>
      </w:r>
      <w:r>
        <w:t xml:space="preserve"> addresses what happens to the AI system and data after the benchmarking activity is completed. It might be desirable to keep the database for traceability and future use. Alternatively, there may be security or privacy reasons for deleting the data. Further details can be found in the reference document of this </w:t>
      </w:r>
      <w:r w:rsidR="00332349">
        <w:t>clause</w:t>
      </w:r>
      <w:r>
        <w:t xml:space="preserve"> </w:t>
      </w:r>
      <w:hyperlink r:id="rId73">
        <w:r>
          <w:rPr>
            <w:rStyle w:val="Hyperlink"/>
            <w:rFonts w:ascii="Times" w:hAnsi="Times"/>
          </w:rPr>
          <w:t>DEL4</w:t>
        </w:r>
      </w:hyperlink>
      <w:r>
        <w:t xml:space="preserve"> </w:t>
      </w:r>
      <w:r w:rsidR="00786076" w:rsidRPr="00F66CF8">
        <w:rPr>
          <w:i/>
          <w:iCs/>
        </w:rPr>
        <w:t>"</w:t>
      </w:r>
      <w:r>
        <w:rPr>
          <w:i/>
          <w:iCs/>
        </w:rPr>
        <w:t>AI software lifecycle specification</w:t>
      </w:r>
      <w:r w:rsidR="00786076">
        <w:rPr>
          <w:i/>
          <w:iCs/>
        </w:rPr>
        <w:t>"</w:t>
      </w:r>
      <w:r>
        <w:rPr>
          <w:i/>
          <w:iCs/>
        </w:rPr>
        <w:t xml:space="preserve"> </w:t>
      </w:r>
      <w:r>
        <w:t>(identification of standards and best practices that are relevant for the AI of a health software life cycle).</w:t>
      </w:r>
    </w:p>
    <w:p w14:paraId="1ACCDEE5" w14:textId="77777777" w:rsidR="00105B11" w:rsidRPr="005E17B0" w:rsidRDefault="00105B11" w:rsidP="00CF2E52">
      <w:r>
        <w:lastRenderedPageBreak/>
        <w:t>Each dataset comprising the IPD-MA will be maintained according to their data management document</w:t>
      </w:r>
      <w:r>
        <w:rPr>
          <w:rFonts w:eastAsia="DengXian"/>
        </w:rPr>
        <w:t>s, agreed upon with the contributing auth</w:t>
      </w:r>
      <w:r>
        <w:t xml:space="preserve">ors. </w:t>
      </w:r>
      <w:r w:rsidRPr="005E17B0">
        <w:t>Whenever possible, the datasets will made publicly available or securely stored for future use. Further details will be added in future versions of this document</w:t>
      </w:r>
      <w:r>
        <w:t>.</w:t>
      </w:r>
    </w:p>
    <w:p w14:paraId="408FB47C" w14:textId="3F857A15" w:rsidR="00105B11" w:rsidRPr="00790FD3" w:rsidRDefault="00CF2E52" w:rsidP="00105B11">
      <w:pPr>
        <w:pStyle w:val="Heading1"/>
      </w:pPr>
      <w:bookmarkStart w:id="573" w:name="_Toc48799770"/>
      <w:bookmarkStart w:id="574" w:name="_Toc39241663"/>
      <w:bookmarkStart w:id="575" w:name="_Toc144228483"/>
      <w:bookmarkStart w:id="576" w:name="_Toc144229524"/>
      <w:bookmarkStart w:id="577" w:name="_Toc146649166"/>
      <w:bookmarkStart w:id="578" w:name="_Toc195260595"/>
      <w:r>
        <w:t>7</w:t>
      </w:r>
      <w:r>
        <w:tab/>
      </w:r>
      <w:r w:rsidR="00105B11" w:rsidRPr="00790FD3">
        <w:t>Overall discussion of the benchmarking</w:t>
      </w:r>
      <w:bookmarkEnd w:id="573"/>
      <w:bookmarkEnd w:id="574"/>
      <w:bookmarkEnd w:id="575"/>
      <w:bookmarkEnd w:id="576"/>
      <w:bookmarkEnd w:id="577"/>
      <w:bookmarkEnd w:id="578"/>
    </w:p>
    <w:p w14:paraId="640BC2D9" w14:textId="3C487AB5" w:rsidR="00105B11" w:rsidRDefault="00105B11" w:rsidP="00CF2E52">
      <w:r>
        <w:t xml:space="preserve">This </w:t>
      </w:r>
      <w:r w:rsidR="00332349">
        <w:t>clause</w:t>
      </w:r>
      <w:r>
        <w:t xml:space="preserve"> discusses the overall insights gained from benchmarking work in this topic group.</w:t>
      </w:r>
    </w:p>
    <w:p w14:paraId="323EFBD0" w14:textId="77777777" w:rsidR="00105B11" w:rsidRDefault="00105B11" w:rsidP="00CF2E52">
      <w:r>
        <w:t>TG-Falls has identified a systematic review and IPD-MA as rigorous methods for benchmarking AI systems for fall prediction. This work is expected to produce a remarkable step forward in the literature of fall prediction.</w:t>
      </w:r>
    </w:p>
    <w:p w14:paraId="354F3381" w14:textId="407EFC14" w:rsidR="00105B11" w:rsidRPr="00790FD3" w:rsidRDefault="00CF2E52" w:rsidP="00105B11">
      <w:pPr>
        <w:pStyle w:val="Heading1"/>
      </w:pPr>
      <w:bookmarkStart w:id="579" w:name="_Toc144228484"/>
      <w:bookmarkStart w:id="580" w:name="_Toc144229525"/>
      <w:bookmarkStart w:id="581" w:name="_Toc146649167"/>
      <w:bookmarkStart w:id="582" w:name="_Toc195260596"/>
      <w:r>
        <w:t>8</w:t>
      </w:r>
      <w:r>
        <w:tab/>
      </w:r>
      <w:r w:rsidR="00105B11" w:rsidRPr="00790FD3">
        <w:t>Regulatory considerations</w:t>
      </w:r>
      <w:bookmarkEnd w:id="579"/>
      <w:bookmarkEnd w:id="580"/>
      <w:bookmarkEnd w:id="581"/>
      <w:bookmarkEnd w:id="582"/>
    </w:p>
    <w:p w14:paraId="3A77A6A4" w14:textId="50DEFD53" w:rsidR="00105B11" w:rsidRDefault="00105B11" w:rsidP="00CF2E52">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00786076">
        <w:rPr>
          <w:rStyle w:val="Hyperlink"/>
          <w:rFonts w:ascii="Times" w:hAnsi="Times"/>
        </w:rPr>
        <w:t>"</w:t>
      </w:r>
      <w:hyperlink r:id="rId74">
        <w:r w:rsidRPr="00786076">
          <w:rPr>
            <w:rStyle w:val="Hyperlink"/>
            <w:rFonts w:ascii="Times" w:hAnsi="Times"/>
          </w:rPr>
          <w:t>Regulatory considerations on AI for health</w:t>
        </w:r>
        <w:r w:rsidR="00786076">
          <w:rPr>
            <w:rStyle w:val="Hyperlink"/>
            <w:rFonts w:ascii="Times" w:hAnsi="Times"/>
          </w:rPr>
          <w:t>"</w:t>
        </w:r>
        <w:r w:rsidRPr="00786076">
          <w:rPr>
            <w:rStyle w:val="Hyperlink"/>
            <w:rFonts w:ascii="Times" w:hAnsi="Times"/>
          </w:rPr>
          <w:t xml:space="preserve"> (WG-RC)</w:t>
        </w:r>
      </w:hyperlink>
      <w:r>
        <w:t xml:space="preserve"> compiled the requirements that consider these challenges.</w:t>
      </w:r>
    </w:p>
    <w:p w14:paraId="1B40C60F" w14:textId="75B39545" w:rsidR="00105B11" w:rsidRDefault="007C2242" w:rsidP="00CF2E52">
      <w:r>
        <w:t xml:space="preserve">The deliverables with relevance for regulatory considerations are </w:t>
      </w:r>
      <w:hyperlink r:id="rId75">
        <w:r>
          <w:rPr>
            <w:rStyle w:val="Hyperlink"/>
            <w:rFonts w:ascii="Times" w:eastAsia="Times" w:hAnsi="Times" w:cs="Times"/>
          </w:rPr>
          <w:t>DEL2</w:t>
        </w:r>
      </w:hyperlink>
      <w:r>
        <w:rPr>
          <w:i/>
          <w:iCs/>
        </w:rPr>
        <w:t xml:space="preserve"> "</w:t>
      </w:r>
      <w:r w:rsidRPr="00AB13EF">
        <w:rPr>
          <w:i/>
          <w:iCs/>
        </w:rPr>
        <w:t>Regulatory considerations on artificial intelligence for health</w:t>
      </w:r>
      <w:r w:rsidR="00842629" w:rsidRPr="00842629">
        <w:rPr>
          <w:i/>
          <w:iCs/>
        </w:rPr>
        <w:t>"</w:t>
      </w:r>
      <w:r w:rsidR="00DD0C86">
        <w:t xml:space="preserve"> </w:t>
      </w:r>
      <w:r>
        <w:t xml:space="preserve">(which provides an educational overview of some key regulatory considerations), </w:t>
      </w:r>
      <w:hyperlink r:id="rId76">
        <w:r>
          <w:rPr>
            <w:rStyle w:val="Hyperlink"/>
            <w:rFonts w:ascii="Times" w:eastAsia="Times" w:hAnsi="Times" w:cs="Times"/>
          </w:rPr>
          <w:t>DEL2.1</w:t>
        </w:r>
      </w:hyperlink>
      <w:r>
        <w:t xml:space="preserve"> </w:t>
      </w:r>
      <w:r>
        <w:rPr>
          <w:i/>
          <w:iCs/>
        </w:rPr>
        <w:t>"Mapping of IMDRF essential principles to AI for health software",</w:t>
      </w:r>
      <w:r>
        <w:t xml:space="preserve"> and</w:t>
      </w:r>
      <w:r>
        <w:rPr>
          <w:i/>
          <w:iCs/>
        </w:rPr>
        <w:t xml:space="preserve"> </w:t>
      </w:r>
      <w:hyperlink r:id="rId77">
        <w:r>
          <w:rPr>
            <w:rStyle w:val="Hyperlink"/>
          </w:rPr>
          <w:t>DEL2.2</w:t>
        </w:r>
      </w:hyperlink>
      <w:r>
        <w:t xml:space="preserve"> </w:t>
      </w:r>
      <w:r>
        <w:rPr>
          <w:i/>
          <w:iCs/>
        </w:rPr>
        <w:t>"</w:t>
      </w:r>
      <w:r w:rsidR="004064D7" w:rsidRPr="004064D7">
        <w:rPr>
          <w:i/>
          <w:iCs/>
        </w:rPr>
        <w:t>Good practices for health applications of machine learning: Considerations for manufacturers and regulators</w:t>
      </w:r>
      <w:r>
        <w:rPr>
          <w:i/>
          <w:iCs/>
        </w:rPr>
        <w:t>"</w:t>
      </w:r>
      <w:r>
        <w:t xml:space="preserve"> (which provides a checklist to understand expectations of regulators, promotes step-by-step implementation of safety and effectiveness of AI-based medical devices, and compensates for the lack of a harmonized standard). </w:t>
      </w:r>
      <w:hyperlink r:id="rId78">
        <w:r>
          <w:rPr>
            <w:rStyle w:val="Hyperlink"/>
            <w:rFonts w:ascii="Times" w:eastAsia="Times" w:hAnsi="Times" w:cs="Times"/>
          </w:rPr>
          <w:t>D</w:t>
        </w:r>
        <w:r>
          <w:rPr>
            <w:rStyle w:val="Hyperlink"/>
            <w:rFonts w:ascii="Times" w:eastAsia="Times" w:hAnsi="Times" w:cs="Times"/>
          </w:rPr>
          <w:t>E</w:t>
        </w:r>
        <w:r>
          <w:rPr>
            <w:rStyle w:val="Hyperlink"/>
            <w:rFonts w:ascii="Times" w:eastAsia="Times" w:hAnsi="Times" w:cs="Times"/>
          </w:rPr>
          <w:t>L4</w:t>
        </w:r>
      </w:hyperlink>
      <w:r>
        <w:t xml:space="preserve"> identifies standards and best practices that are relevant for the </w:t>
      </w:r>
      <w:r w:rsidRPr="00DD0C86">
        <w:rPr>
          <w:i/>
          <w:iCs/>
        </w:rPr>
        <w:t>"</w:t>
      </w:r>
      <w:r>
        <w:rPr>
          <w:i/>
          <w:iCs/>
        </w:rPr>
        <w:t>AI software lifecycle specification</w:t>
      </w:r>
      <w:r>
        <w:t>.</w:t>
      </w:r>
      <w:r>
        <w:rPr>
          <w:i/>
          <w:iCs/>
        </w:rPr>
        <w:t>"</w:t>
      </w:r>
      <w:r>
        <w:t xml:space="preserve"> The following sections discuss how the different regulatory aspects relate to TG-Falls.</w:t>
      </w:r>
    </w:p>
    <w:p w14:paraId="1EFAF72E" w14:textId="479E5CB4" w:rsidR="00105B11" w:rsidRPr="00790FD3" w:rsidRDefault="00CF2E52" w:rsidP="00105B11">
      <w:pPr>
        <w:pStyle w:val="Heading2"/>
      </w:pPr>
      <w:bookmarkStart w:id="583" w:name="_Toc144228485"/>
      <w:bookmarkStart w:id="584" w:name="_Toc144229526"/>
      <w:bookmarkStart w:id="585" w:name="_Toc146649168"/>
      <w:bookmarkStart w:id="586" w:name="_Toc195260597"/>
      <w:r>
        <w:t>8.1</w:t>
      </w:r>
      <w:r>
        <w:tab/>
      </w:r>
      <w:r w:rsidR="00105B11" w:rsidRPr="00790FD3">
        <w:t>Existing applicable regulatory frameworks</w:t>
      </w:r>
      <w:bookmarkEnd w:id="583"/>
      <w:bookmarkEnd w:id="584"/>
      <w:bookmarkEnd w:id="585"/>
      <w:bookmarkEnd w:id="586"/>
    </w:p>
    <w:p w14:paraId="1CE96F5D" w14:textId="6AB523B4" w:rsidR="00105B11" w:rsidRDefault="00105B11" w:rsidP="00CF2E52">
      <w:r>
        <w:t xml:space="preserve">Most of the AI systems that are part of the FG-AI4H benchmarking process can be classified as </w:t>
      </w:r>
      <w:r>
        <w:rPr>
          <w:i/>
          <w:iCs/>
        </w:rPr>
        <w:t xml:space="preserve">software as medical device </w:t>
      </w:r>
      <w:r>
        <w:t xml:space="preserve">(SaMD) and are eligible for a multitude of regulatory frameworks that are already in place. In addition, these AI systems often process sensitive personal health information that is controlled by another set of regulatory frameworks. The following </w:t>
      </w:r>
      <w:r w:rsidR="00332349">
        <w:t>clause</w:t>
      </w:r>
      <w:r>
        <w:t xml:space="preserve"> summarizes the most important aspects that AI manufacturers need to address if they are developing AI systems for prevention of falls among the elderly. It will be completed in future versions of this document.</w:t>
      </w:r>
    </w:p>
    <w:p w14:paraId="4261F97C" w14:textId="5142E4C9" w:rsidR="00105B11" w:rsidRPr="00790FD3" w:rsidRDefault="00CF2E52" w:rsidP="00105B11">
      <w:pPr>
        <w:pStyle w:val="Heading2"/>
      </w:pPr>
      <w:bookmarkStart w:id="587" w:name="_Toc144228486"/>
      <w:bookmarkStart w:id="588" w:name="_Toc144229527"/>
      <w:bookmarkStart w:id="589" w:name="_Toc146649169"/>
      <w:bookmarkStart w:id="590" w:name="_Toc195260598"/>
      <w:r>
        <w:t>8.2</w:t>
      </w:r>
      <w:r>
        <w:tab/>
      </w:r>
      <w:r w:rsidR="00105B11" w:rsidRPr="00790FD3">
        <w:t>Regulatory features to be reported by benchmarking participants</w:t>
      </w:r>
      <w:bookmarkEnd w:id="587"/>
      <w:bookmarkEnd w:id="588"/>
      <w:bookmarkEnd w:id="589"/>
      <w:bookmarkEnd w:id="590"/>
    </w:p>
    <w:p w14:paraId="43ACD473" w14:textId="0777EB5A" w:rsidR="00105B11" w:rsidRDefault="00105B11" w:rsidP="00105B11">
      <w:r>
        <w:t xml:space="preserve">In most countries, benchmarked AI solutions can only be used legally if they comply with the respective regulatory frameworks for the application context. This </w:t>
      </w:r>
      <w:r w:rsidR="00332349">
        <w:t>clause</w:t>
      </w:r>
      <w:r>
        <w:t xml:space="preserve"> outlines the compliance features and certifications that the benchmarking participants need to provide as part of the metadata. It facilitates a screening of the AI benchmarking results for special requirements. It will be completed in future versions of this document.</w:t>
      </w:r>
    </w:p>
    <w:p w14:paraId="585F27C7" w14:textId="0706E00D" w:rsidR="00105B11" w:rsidRPr="00790FD3" w:rsidRDefault="00CF2E52" w:rsidP="00105B11">
      <w:pPr>
        <w:pStyle w:val="Heading2"/>
      </w:pPr>
      <w:bookmarkStart w:id="591" w:name="_Toc144228487"/>
      <w:bookmarkStart w:id="592" w:name="_Toc144229528"/>
      <w:bookmarkStart w:id="593" w:name="_Toc146649170"/>
      <w:bookmarkStart w:id="594" w:name="_Toc195260599"/>
      <w:r>
        <w:t>8.3</w:t>
      </w:r>
      <w:r>
        <w:tab/>
      </w:r>
      <w:r w:rsidR="00105B11" w:rsidRPr="00790FD3">
        <w:t>Regulatory requirements for the benchmarking systems</w:t>
      </w:r>
      <w:bookmarkEnd w:id="591"/>
      <w:bookmarkEnd w:id="592"/>
      <w:bookmarkEnd w:id="593"/>
      <w:bookmarkEnd w:id="594"/>
    </w:p>
    <w:p w14:paraId="5585DBA0" w14:textId="11887AB8" w:rsidR="00105B11" w:rsidRDefault="00105B11" w:rsidP="00105B11">
      <w:r>
        <w:t xml:space="preserve">The benchmarking system itself needs to comply with regulatory frameworks (e.g., some regulatory frameworks explicitly require that all tools in the quality management are also implemented with a quality management system in place). This </w:t>
      </w:r>
      <w:r w:rsidR="00332349">
        <w:t>clause</w:t>
      </w:r>
      <w:r>
        <w:t xml:space="preserve"> outlines the regulatory requirements for software used for benchmarking in this topic group. It will be completed in future versions of this document.</w:t>
      </w:r>
    </w:p>
    <w:p w14:paraId="0B477D44" w14:textId="2B5C39EA" w:rsidR="00105B11" w:rsidRPr="00790FD3" w:rsidRDefault="00CF2E52" w:rsidP="00105B11">
      <w:pPr>
        <w:pStyle w:val="Heading2"/>
      </w:pPr>
      <w:bookmarkStart w:id="595" w:name="_Toc144228488"/>
      <w:bookmarkStart w:id="596" w:name="_Toc144229529"/>
      <w:bookmarkStart w:id="597" w:name="_Toc146649171"/>
      <w:bookmarkStart w:id="598" w:name="_Toc195260600"/>
      <w:r>
        <w:lastRenderedPageBreak/>
        <w:t>8.4</w:t>
      </w:r>
      <w:r>
        <w:tab/>
      </w:r>
      <w:r w:rsidR="00105B11" w:rsidRPr="00790FD3">
        <w:t>Regulatory approach for the topic group</w:t>
      </w:r>
      <w:bookmarkEnd w:id="595"/>
      <w:bookmarkEnd w:id="596"/>
      <w:bookmarkEnd w:id="597"/>
      <w:bookmarkEnd w:id="598"/>
    </w:p>
    <w:p w14:paraId="509D6202" w14:textId="1886BC57" w:rsidR="00105B11" w:rsidRDefault="00105B11" w:rsidP="00105B11">
      <w:pPr>
        <w:rPr>
          <w:i/>
          <w:iCs/>
        </w:rPr>
      </w:pPr>
      <w:r>
        <w:t xml:space="preserve">Building on the outlined regulatory requirements, this </w:t>
      </w:r>
      <w:r w:rsidR="00332349">
        <w:t>clause</w:t>
      </w:r>
      <w:r>
        <w:t xml:space="preserve"> describes how the topic group plans to address the relevant points </w:t>
      </w:r>
      <w:proofErr w:type="gramStart"/>
      <w:r>
        <w:t>in order to</w:t>
      </w:r>
      <w:proofErr w:type="gramEnd"/>
      <w:r>
        <w:t xml:space="preserve"> be compliant. The discussion here focuses on the guidance and best practice provided by the </w:t>
      </w:r>
      <w:hyperlink r:id="rId79">
        <w:r>
          <w:rPr>
            <w:rStyle w:val="Hyperlink"/>
            <w:rFonts w:ascii="Times" w:eastAsia="Times" w:hAnsi="Times" w:cs="Times"/>
          </w:rPr>
          <w:t>DEL2</w:t>
        </w:r>
      </w:hyperlink>
      <w:r>
        <w:t xml:space="preserve"> </w:t>
      </w:r>
      <w:r w:rsidR="00786076">
        <w:rPr>
          <w:i/>
          <w:iCs/>
        </w:rPr>
        <w:t>"</w:t>
      </w:r>
      <w:r w:rsidRPr="00AB13EF">
        <w:rPr>
          <w:i/>
          <w:iCs/>
          <w:lang w:eastAsia="zh-CN"/>
        </w:rPr>
        <w:t>Regulatory considerations on artificial intelligence for health</w:t>
      </w:r>
      <w:r w:rsidR="00786076">
        <w:rPr>
          <w:i/>
          <w:iCs/>
          <w:lang w:eastAsia="zh-CN"/>
        </w:rPr>
        <w:t>"</w:t>
      </w:r>
      <w:r>
        <w:t xml:space="preserve"> This </w:t>
      </w:r>
      <w:r w:rsidR="00332349">
        <w:t>clause</w:t>
      </w:r>
      <w:r>
        <w:t xml:space="preserve"> will be completed in future versions of this document.</w:t>
      </w:r>
    </w:p>
    <w:p w14:paraId="7F1A1998" w14:textId="77777777" w:rsidR="00105B11" w:rsidRPr="001914C3" w:rsidRDefault="00105B11" w:rsidP="00105B11">
      <w:bookmarkStart w:id="599" w:name="_Toc144228489"/>
      <w:r w:rsidRPr="001914C3">
        <w:br w:type="page"/>
      </w:r>
    </w:p>
    <w:p w14:paraId="2754C5DF" w14:textId="77777777" w:rsidR="00105B11" w:rsidRPr="00790FD3" w:rsidRDefault="00105B11" w:rsidP="00D367D5">
      <w:pPr>
        <w:pStyle w:val="AppendixNoTitle0"/>
        <w:outlineLvl w:val="0"/>
      </w:pPr>
      <w:bookmarkStart w:id="600" w:name="_Toc144229530"/>
      <w:bookmarkStart w:id="601" w:name="_Toc146649172"/>
      <w:bookmarkStart w:id="602" w:name="_Toc195260601"/>
      <w:r w:rsidRPr="00D367D5">
        <w:rPr>
          <w:rFonts w:eastAsia="Times New Roman"/>
        </w:rPr>
        <w:lastRenderedPageBreak/>
        <w:t>References</w:t>
      </w:r>
      <w:bookmarkEnd w:id="599"/>
      <w:bookmarkEnd w:id="600"/>
      <w:bookmarkEnd w:id="601"/>
      <w:bookmarkEnd w:id="602"/>
    </w:p>
    <w:p w14:paraId="7A37B3FB" w14:textId="74988325" w:rsidR="00105B11" w:rsidRDefault="00105B11" w:rsidP="00241A9A">
      <w:pPr>
        <w:pStyle w:val="Reftext"/>
      </w:pPr>
      <w:r>
        <w:t>[1]</w:t>
      </w:r>
      <w:r>
        <w:tab/>
        <w:t>Ahmed I, Debray TPA, Moons KGM, Riley RD</w:t>
      </w:r>
      <w:r w:rsidR="00903EA4">
        <w:t xml:space="preserve"> (2014),</w:t>
      </w:r>
      <w:r>
        <w:t xml:space="preserve"> </w:t>
      </w:r>
      <w:r w:rsidRPr="00AA275A">
        <w:rPr>
          <w:i/>
          <w:iCs/>
        </w:rPr>
        <w:t>Developing and validating risk prediction models in an individual participant data meta-analysis</w:t>
      </w:r>
      <w:r w:rsidR="00D561B4">
        <w:t>,</w:t>
      </w:r>
      <w:r>
        <w:t xml:space="preserve"> BMC Med Res </w:t>
      </w:r>
      <w:proofErr w:type="spellStart"/>
      <w:r>
        <w:t>Methodol</w:t>
      </w:r>
      <w:proofErr w:type="spellEnd"/>
      <w:r w:rsidR="002650BD">
        <w:t>,</w:t>
      </w:r>
      <w:r w:rsidR="00903EA4">
        <w:t xml:space="preserve"> </w:t>
      </w:r>
      <w:r>
        <w:t>14(3).</w:t>
      </w:r>
    </w:p>
    <w:p w14:paraId="46009853" w14:textId="7E22C928" w:rsidR="00105B11" w:rsidRDefault="00105B11" w:rsidP="00241A9A">
      <w:pPr>
        <w:pStyle w:val="Reftext"/>
      </w:pPr>
      <w:r>
        <w:t>[2]</w:t>
      </w:r>
      <w:r>
        <w:tab/>
        <w:t>Barry E, Galvin R, Keogh C, Horgan F, Fahey T</w:t>
      </w:r>
      <w:r w:rsidR="000D724D">
        <w:t xml:space="preserve"> (2014),</w:t>
      </w:r>
      <w:r>
        <w:t xml:space="preserve"> </w:t>
      </w:r>
      <w:r w:rsidRPr="000D724D">
        <w:rPr>
          <w:i/>
          <w:iCs/>
        </w:rPr>
        <w:t>Is the Timed Up and Go test a useful predictor of risk of falls in community dwelling older adults: a systematic review and meta- analysis</w:t>
      </w:r>
      <w:r w:rsidR="000D724D" w:rsidRPr="000D724D">
        <w:t>,</w:t>
      </w:r>
      <w:r>
        <w:t xml:space="preserve"> BMC </w:t>
      </w:r>
      <w:proofErr w:type="spellStart"/>
      <w:r>
        <w:t>Geriatr</w:t>
      </w:r>
      <w:proofErr w:type="spellEnd"/>
      <w:r>
        <w:t xml:space="preserve"> [Internet]. [cited 2014 Feb 21];14(1):14. Available from: </w:t>
      </w:r>
      <w:hyperlink r:id="rId80" w:history="1">
        <w:r w:rsidRPr="00073745">
          <w:rPr>
            <w:rStyle w:val="Hyperlink"/>
            <w:rFonts w:ascii="Arial" w:hAnsi="Arial" w:cs="Arial"/>
            <w:sz w:val="16"/>
            <w:szCs w:val="16"/>
          </w:rPr>
          <w:t>http://www.biomedcentral.com/1471-2318/14/14</w:t>
        </w:r>
      </w:hyperlink>
    </w:p>
    <w:p w14:paraId="1FE0709C" w14:textId="07AF9BB3" w:rsidR="00105B11" w:rsidRDefault="00105B11" w:rsidP="00241A9A">
      <w:pPr>
        <w:pStyle w:val="Reftext"/>
      </w:pPr>
      <w:r>
        <w:t>[3]</w:t>
      </w:r>
      <w:r>
        <w:tab/>
        <w:t xml:space="preserve">Beck Jepsen D, Robinson K, </w:t>
      </w:r>
      <w:proofErr w:type="spellStart"/>
      <w:r>
        <w:t>Ogliari</w:t>
      </w:r>
      <w:proofErr w:type="spellEnd"/>
      <w:r>
        <w:t xml:space="preserve"> G, Montero-</w:t>
      </w:r>
      <w:proofErr w:type="spellStart"/>
      <w:r>
        <w:t>Odasso</w:t>
      </w:r>
      <w:proofErr w:type="spellEnd"/>
      <w:r>
        <w:t xml:space="preserve"> M, Kamkar N, Ryg J, </w:t>
      </w:r>
      <w:r w:rsidRPr="00842629">
        <w:rPr>
          <w:i/>
          <w:iCs/>
        </w:rPr>
        <w:t>et al</w:t>
      </w:r>
      <w:r w:rsidR="00842629">
        <w:rPr>
          <w:i/>
          <w:iCs/>
        </w:rPr>
        <w:t>.</w:t>
      </w:r>
      <w:r w:rsidR="0009284C">
        <w:t xml:space="preserve"> (2022)</w:t>
      </w:r>
      <w:r w:rsidR="00A52F07">
        <w:t>,</w:t>
      </w:r>
      <w:r>
        <w:t xml:space="preserve"> </w:t>
      </w:r>
      <w:r w:rsidRPr="000062DE">
        <w:rPr>
          <w:i/>
          <w:iCs/>
        </w:rPr>
        <w:t>Predicting falls in older adults: an umbrella review of instruments assessing gait, balance, and functional mobility</w:t>
      </w:r>
      <w:r w:rsidR="00FD3455">
        <w:t>,</w:t>
      </w:r>
      <w:r>
        <w:t xml:space="preserve"> BMC </w:t>
      </w:r>
      <w:proofErr w:type="spellStart"/>
      <w:r>
        <w:t>Geriatr</w:t>
      </w:r>
      <w:proofErr w:type="spellEnd"/>
      <w:r>
        <w:t xml:space="preserve"> [Internet]. [cited 2022 Nov 9];22(1):1–27. Available from: </w:t>
      </w:r>
      <w:hyperlink r:id="rId81" w:history="1">
        <w:r w:rsidRPr="00073745">
          <w:rPr>
            <w:rStyle w:val="Hyperlink"/>
            <w:rFonts w:ascii="Arial" w:hAnsi="Arial" w:cs="Arial"/>
            <w:sz w:val="16"/>
            <w:szCs w:val="16"/>
          </w:rPr>
          <w:t>https://bmcgeriatr.biomedcentral.com/articles/10.1186/s12877-022-03271-5</w:t>
        </w:r>
      </w:hyperlink>
    </w:p>
    <w:p w14:paraId="004CDCF4" w14:textId="08D4E303" w:rsidR="00105B11" w:rsidRDefault="00105B11" w:rsidP="00241A9A">
      <w:pPr>
        <w:pStyle w:val="Reftext"/>
      </w:pPr>
      <w:bookmarkStart w:id="603" w:name="_Hlk190063225"/>
      <w:r>
        <w:t>[4]</w:t>
      </w:r>
      <w:r>
        <w:tab/>
        <w:t>Berg K, Wood-</w:t>
      </w:r>
      <w:proofErr w:type="spellStart"/>
      <w:r>
        <w:t>Dauphinée</w:t>
      </w:r>
      <w:proofErr w:type="spellEnd"/>
      <w:r>
        <w:t xml:space="preserve"> S, Williams JI, Gayton D</w:t>
      </w:r>
      <w:r w:rsidR="00157EED">
        <w:t xml:space="preserve"> (1989), </w:t>
      </w:r>
      <w:r w:rsidRPr="001B6CAD">
        <w:rPr>
          <w:i/>
          <w:iCs/>
        </w:rPr>
        <w:t>Measuring Balance in the Elderly Preliminary development of an Instrument</w:t>
      </w:r>
      <w:r w:rsidR="00FD3455">
        <w:t>,</w:t>
      </w:r>
      <w:r>
        <w:t xml:space="preserve"> </w:t>
      </w:r>
      <w:proofErr w:type="spellStart"/>
      <w:r>
        <w:t>Physiother</w:t>
      </w:r>
      <w:proofErr w:type="spellEnd"/>
      <w:r>
        <w:t xml:space="preserve"> Canada</w:t>
      </w:r>
      <w:r w:rsidR="00C720D4">
        <w:t xml:space="preserve">, </w:t>
      </w:r>
      <w:r>
        <w:t>41(6):304–11</w:t>
      </w:r>
      <w:bookmarkEnd w:id="603"/>
      <w:r>
        <w:t>.</w:t>
      </w:r>
    </w:p>
    <w:p w14:paraId="1FC52CAC" w14:textId="0C803641" w:rsidR="00105B11" w:rsidRDefault="00105B11" w:rsidP="00241A9A">
      <w:pPr>
        <w:pStyle w:val="Reftext"/>
      </w:pPr>
      <w:r w:rsidRPr="00293E47">
        <w:rPr>
          <w:lang w:val="de-AT"/>
        </w:rPr>
        <w:t>[5]</w:t>
      </w:r>
      <w:r w:rsidRPr="00293E47">
        <w:rPr>
          <w:lang w:val="de-AT"/>
        </w:rPr>
        <w:tab/>
        <w:t xml:space="preserve">Bhasin S, Gill TM, Reuben DB, Latham NK, Ganz DA, Greene EJ, </w:t>
      </w:r>
      <w:r w:rsidRPr="00293E47">
        <w:rPr>
          <w:i/>
          <w:iCs/>
          <w:lang w:val="de-AT"/>
        </w:rPr>
        <w:t>et al</w:t>
      </w:r>
      <w:r w:rsidR="00842629" w:rsidRPr="00293E47">
        <w:rPr>
          <w:lang w:val="de-AT"/>
        </w:rPr>
        <w:t>.</w:t>
      </w:r>
      <w:r w:rsidR="00FD3455" w:rsidRPr="00293E47">
        <w:rPr>
          <w:lang w:val="de-AT"/>
        </w:rPr>
        <w:t xml:space="preserve"> </w:t>
      </w:r>
      <w:r w:rsidR="00FD3455" w:rsidRPr="00FD3455">
        <w:t xml:space="preserve">(2020), </w:t>
      </w:r>
      <w:r w:rsidRPr="00FD3455">
        <w:rPr>
          <w:i/>
          <w:iCs/>
        </w:rPr>
        <w:t>A Randomized Trial of a Multifactorial Strategy to Prevent Serious Fall Injuries</w:t>
      </w:r>
      <w:r w:rsidR="00FD3455">
        <w:t>,</w:t>
      </w:r>
      <w:r>
        <w:t xml:space="preserve"> N Engl J Med</w:t>
      </w:r>
      <w:r w:rsidR="00C720D4">
        <w:t xml:space="preserve">, </w:t>
      </w:r>
      <w:r>
        <w:t>383(2):129–40.</w:t>
      </w:r>
    </w:p>
    <w:p w14:paraId="6A4F8685" w14:textId="27A45F13" w:rsidR="00105B11" w:rsidRDefault="00105B11" w:rsidP="00241A9A">
      <w:pPr>
        <w:pStyle w:val="Reftext"/>
      </w:pPr>
      <w:r>
        <w:t>[6]</w:t>
      </w:r>
      <w:r>
        <w:tab/>
        <w:t xml:space="preserve">Biedermann P, Ong R, Davydov A, Orlova A, Solovyev P, Sun H, </w:t>
      </w:r>
      <w:r w:rsidRPr="00842629">
        <w:rPr>
          <w:i/>
          <w:iCs/>
        </w:rPr>
        <w:t>et al</w:t>
      </w:r>
      <w:r w:rsidR="00842629">
        <w:t>.</w:t>
      </w:r>
      <w:r w:rsidR="008C5DE7">
        <w:t xml:space="preserve"> (2021)</w:t>
      </w:r>
      <w:r w:rsidR="00A52F07">
        <w:t>,</w:t>
      </w:r>
      <w:r>
        <w:t xml:space="preserve"> </w:t>
      </w:r>
      <w:r w:rsidRPr="008C5DE7">
        <w:rPr>
          <w:i/>
          <w:iCs/>
        </w:rPr>
        <w:t>Standardizing registry data to the OMOP Common Data Model: experience from three pulmonary hypertension databases</w:t>
      </w:r>
      <w:r>
        <w:t xml:space="preserve">. BMC Med Res </w:t>
      </w:r>
      <w:proofErr w:type="spellStart"/>
      <w:r>
        <w:t>Methodol</w:t>
      </w:r>
      <w:proofErr w:type="spellEnd"/>
      <w:r>
        <w:t xml:space="preserve"> [Internet];21(1):1–16. Available from: </w:t>
      </w:r>
      <w:hyperlink r:id="rId82">
        <w:r w:rsidRPr="00073745">
          <w:rPr>
            <w:rStyle w:val="Hyperlink"/>
            <w:rFonts w:ascii="Arial" w:hAnsi="Arial" w:cs="Arial"/>
            <w:sz w:val="16"/>
            <w:szCs w:val="16"/>
          </w:rPr>
          <w:t>https://doi.org/10.1186/s12874-021-01434-3</w:t>
        </w:r>
      </w:hyperlink>
    </w:p>
    <w:p w14:paraId="07E881D9" w14:textId="0968F853" w:rsidR="00105B11" w:rsidRDefault="00105B11" w:rsidP="00241A9A">
      <w:pPr>
        <w:pStyle w:val="Reftext"/>
      </w:pPr>
      <w:r w:rsidRPr="000B68D4">
        <w:t>[7]</w:t>
      </w:r>
      <w:r w:rsidRPr="000B68D4">
        <w:tab/>
        <w:t>Burns ER, Stevens JA, Lee R</w:t>
      </w:r>
      <w:r w:rsidR="000B68D4" w:rsidRPr="000B68D4">
        <w:t xml:space="preserve"> (</w:t>
      </w:r>
      <w:r w:rsidR="000B68D4">
        <w:t>2016</w:t>
      </w:r>
      <w:r w:rsidR="000B68D4" w:rsidRPr="000B68D4">
        <w:t>),</w:t>
      </w:r>
      <w:r w:rsidRPr="000B68D4">
        <w:t xml:space="preserve"> </w:t>
      </w:r>
      <w:r w:rsidRPr="004E63A5">
        <w:rPr>
          <w:i/>
          <w:iCs/>
        </w:rPr>
        <w:t xml:space="preserve">The direct costs of fatal and non-fatal falls among older adults </w:t>
      </w:r>
      <w:r w:rsidR="004E63A5">
        <w:rPr>
          <w:i/>
          <w:iCs/>
        </w:rPr>
        <w:t>–</w:t>
      </w:r>
      <w:r w:rsidRPr="004E63A5">
        <w:rPr>
          <w:i/>
          <w:iCs/>
        </w:rPr>
        <w:t xml:space="preserve"> United States</w:t>
      </w:r>
      <w:r>
        <w:t>. J Safety Res [Internet].</w:t>
      </w:r>
      <w:r w:rsidR="000B68D4">
        <w:t xml:space="preserve"> </w:t>
      </w:r>
      <w:r>
        <w:t>[cited 2021 Jan 20];</w:t>
      </w:r>
      <w:r w:rsidR="00842629">
        <w:t xml:space="preserve"> </w:t>
      </w:r>
      <w:r>
        <w:t xml:space="preserve">58:99–103. Available from: </w:t>
      </w:r>
      <w:hyperlink r:id="rId83">
        <w:r w:rsidRPr="00073745">
          <w:rPr>
            <w:rStyle w:val="Hyperlink"/>
            <w:rFonts w:ascii="Arial" w:hAnsi="Arial" w:cs="Arial"/>
            <w:sz w:val="16"/>
            <w:szCs w:val="16"/>
          </w:rPr>
          <w:t>https://pubmed.ncbi.nlm.nih.gov/27620939</w:t>
        </w:r>
        <w:r w:rsidRPr="00073745">
          <w:rPr>
            <w:rStyle w:val="Hyperlink"/>
            <w:u w:val="none"/>
          </w:rPr>
          <w:t>/</w:t>
        </w:r>
      </w:hyperlink>
      <w:r>
        <w:t>World Health Organization</w:t>
      </w:r>
      <w:r w:rsidR="002808DB">
        <w:t xml:space="preserve"> (2007)</w:t>
      </w:r>
      <w:r w:rsidR="00946D75">
        <w:t>,</w:t>
      </w:r>
      <w:r>
        <w:t xml:space="preserve"> </w:t>
      </w:r>
      <w:r w:rsidRPr="002808DB">
        <w:rPr>
          <w:i/>
          <w:iCs/>
        </w:rPr>
        <w:t>WHO global report on falls prevention in older age</w:t>
      </w:r>
      <w:r>
        <w:t>. Geneva, Switzerland: World Health Organization.</w:t>
      </w:r>
    </w:p>
    <w:p w14:paraId="7DCA1A06" w14:textId="67E0240E" w:rsidR="00105B11" w:rsidRDefault="00105B11" w:rsidP="00241A9A">
      <w:pPr>
        <w:pStyle w:val="Reftext"/>
      </w:pPr>
      <w:r w:rsidRPr="00D55F1B">
        <w:t>[8]</w:t>
      </w:r>
      <w:r w:rsidRPr="00D55F1B">
        <w:tab/>
      </w:r>
      <w:proofErr w:type="spellStart"/>
      <w:r w:rsidRPr="0082126A">
        <w:t>Casilari</w:t>
      </w:r>
      <w:proofErr w:type="spellEnd"/>
      <w:r w:rsidRPr="0082126A">
        <w:t xml:space="preserve"> E, Santoyo-Ramón JA, </w:t>
      </w:r>
      <w:proofErr w:type="spellStart"/>
      <w:r w:rsidRPr="0082126A">
        <w:t>Cano</w:t>
      </w:r>
      <w:proofErr w:type="spellEnd"/>
      <w:r w:rsidRPr="0082126A">
        <w:t>-García JM</w:t>
      </w:r>
      <w:r w:rsidR="00946D75" w:rsidRPr="0082126A">
        <w:t xml:space="preserve"> (</w:t>
      </w:r>
      <w:r w:rsidR="00946D75" w:rsidRPr="00D55F1B">
        <w:t>2020</w:t>
      </w:r>
      <w:r w:rsidR="00946D75" w:rsidRPr="0082126A">
        <w:t>)</w:t>
      </w:r>
      <w:r w:rsidR="00D55F1B" w:rsidRPr="0082126A">
        <w:t>,</w:t>
      </w:r>
      <w:r w:rsidRPr="0082126A">
        <w:t xml:space="preserve"> </w:t>
      </w:r>
      <w:r w:rsidRPr="00946D75">
        <w:rPr>
          <w:i/>
          <w:iCs/>
        </w:rPr>
        <w:t>On the Heterogeneity of Existing Repositories of Movements Intended for the Evaluation of Fall Detection Systems</w:t>
      </w:r>
      <w:r w:rsidR="00D55F1B">
        <w:t>,</w:t>
      </w:r>
      <w:r>
        <w:t xml:space="preserve"> J </w:t>
      </w:r>
      <w:proofErr w:type="spellStart"/>
      <w:r>
        <w:t>Healthc</w:t>
      </w:r>
      <w:proofErr w:type="spellEnd"/>
      <w:r>
        <w:t xml:space="preserve"> Eng [Internet]. [cited 2021 May 8]. Available from: </w:t>
      </w:r>
      <w:hyperlink r:id="rId84">
        <w:r w:rsidRPr="00073745">
          <w:rPr>
            <w:rStyle w:val="Hyperlink"/>
            <w:rFonts w:ascii="Arial" w:hAnsi="Arial" w:cs="Arial"/>
            <w:sz w:val="16"/>
            <w:szCs w:val="16"/>
          </w:rPr>
          <w:t>https://www.ncbi.nlm.nih.gov/pmc/articles/PMC7738812/</w:t>
        </w:r>
      </w:hyperlink>
    </w:p>
    <w:p w14:paraId="4D556139" w14:textId="159D5942" w:rsidR="00105B11" w:rsidRDefault="00105B11" w:rsidP="00241A9A">
      <w:pPr>
        <w:pStyle w:val="Reftext"/>
      </w:pPr>
      <w:r>
        <w:t>[9]</w:t>
      </w:r>
      <w:r>
        <w:tab/>
      </w:r>
      <w:proofErr w:type="spellStart"/>
      <w:r>
        <w:t>Chaieb</w:t>
      </w:r>
      <w:proofErr w:type="spellEnd"/>
      <w:r>
        <w:t xml:space="preserve"> S, </w:t>
      </w:r>
      <w:proofErr w:type="spellStart"/>
      <w:r>
        <w:t>Mrad</w:t>
      </w:r>
      <w:proofErr w:type="spellEnd"/>
      <w:r>
        <w:t xml:space="preserve"> A Ben, </w:t>
      </w:r>
      <w:proofErr w:type="spellStart"/>
      <w:r>
        <w:t>Hnich</w:t>
      </w:r>
      <w:proofErr w:type="spellEnd"/>
      <w:r>
        <w:t xml:space="preserve"> B</w:t>
      </w:r>
      <w:r w:rsidR="005A503C">
        <w:t xml:space="preserve"> (2021), </w:t>
      </w:r>
      <w:r w:rsidRPr="005A503C">
        <w:rPr>
          <w:i/>
          <w:iCs/>
        </w:rPr>
        <w:t>Interventions Recommendation System for Preventing future Falls in Older Adults</w:t>
      </w:r>
      <w:r>
        <w:t xml:space="preserve">. Procedia </w:t>
      </w:r>
      <w:proofErr w:type="spellStart"/>
      <w:r>
        <w:t>Comput</w:t>
      </w:r>
      <w:proofErr w:type="spellEnd"/>
      <w:r>
        <w:t xml:space="preserve"> </w:t>
      </w:r>
      <w:proofErr w:type="gramStart"/>
      <w:r>
        <w:t>Sci.;192:192</w:t>
      </w:r>
      <w:proofErr w:type="gramEnd"/>
      <w:r>
        <w:t>–201.</w:t>
      </w:r>
    </w:p>
    <w:p w14:paraId="5F7FAA16" w14:textId="586DC06A" w:rsidR="00105B11" w:rsidRDefault="00105B11" w:rsidP="00241A9A">
      <w:pPr>
        <w:pStyle w:val="Reftext"/>
      </w:pPr>
      <w:r>
        <w:t>[10]</w:t>
      </w:r>
      <w:r>
        <w:tab/>
        <w:t>Collins GS, Reitsma JB, Altman DG, Moons KGM</w:t>
      </w:r>
      <w:r w:rsidR="00D55F1B">
        <w:t xml:space="preserve"> (2015),</w:t>
      </w:r>
      <w:r>
        <w:t xml:space="preserve"> </w:t>
      </w:r>
      <w:r w:rsidRPr="00D55F1B">
        <w:rPr>
          <w:i/>
          <w:iCs/>
        </w:rPr>
        <w:t>Transparent Reporting of a multivariable prediction model for Individual Prognosis or Diagnosis (TRIPOD): the TRIPOD statement</w:t>
      </w:r>
      <w:r w:rsidR="00D55F1B">
        <w:t>,</w:t>
      </w:r>
      <w:r>
        <w:t xml:space="preserve"> Ann Intern Med [Internet]. [cited 2015 Sep 28];162(1):55–63. Available from: </w:t>
      </w:r>
      <w:r w:rsidRPr="00073745">
        <w:rPr>
          <w:rStyle w:val="Hyperlink"/>
          <w:rFonts w:ascii="Arial" w:hAnsi="Arial" w:cs="Arial"/>
          <w:sz w:val="16"/>
          <w:szCs w:val="16"/>
        </w:rPr>
        <w:t>http://annals.org/article.aspx?articleid=2088549</w:t>
      </w:r>
    </w:p>
    <w:p w14:paraId="3FACFACA" w14:textId="7AEC8D55" w:rsidR="00105B11" w:rsidRDefault="00105B11" w:rsidP="00241A9A">
      <w:pPr>
        <w:pStyle w:val="Reftext"/>
      </w:pPr>
      <w:r>
        <w:t>[11]</w:t>
      </w:r>
      <w:r>
        <w:tab/>
        <w:t xml:space="preserve">Fleming J, </w:t>
      </w:r>
      <w:proofErr w:type="spellStart"/>
      <w:r>
        <w:t>Brayne</w:t>
      </w:r>
      <w:proofErr w:type="spellEnd"/>
      <w:r>
        <w:t xml:space="preserve"> C</w:t>
      </w:r>
      <w:r w:rsidR="00D1502E">
        <w:t xml:space="preserve"> (2008)</w:t>
      </w:r>
      <w:r>
        <w:t xml:space="preserve">, </w:t>
      </w:r>
      <w:r w:rsidRPr="00D1502E">
        <w:rPr>
          <w:i/>
          <w:iCs/>
        </w:rPr>
        <w:t>Inability to get up after falling, subsequent time on floor, and summoning help: prospective cohort study in people over 90</w:t>
      </w:r>
      <w:r w:rsidR="00D1502E">
        <w:t xml:space="preserve">, </w:t>
      </w:r>
      <w:r w:rsidR="005A503C">
        <w:t xml:space="preserve">Cambridge City over-75s Cohort (CC75C) study collaboration. </w:t>
      </w:r>
      <w:r>
        <w:t>BMJ [Internet]. [cited 2019 Mar 17];</w:t>
      </w:r>
      <w:proofErr w:type="gramStart"/>
      <w:r>
        <w:t>337:a</w:t>
      </w:r>
      <w:proofErr w:type="gramEnd"/>
      <w:r>
        <w:t xml:space="preserve">2227. Available from: </w:t>
      </w:r>
      <w:hyperlink r:id="rId85">
        <w:r w:rsidRPr="00073745">
          <w:rPr>
            <w:rStyle w:val="Hyperlink"/>
            <w:rFonts w:ascii="Arial" w:hAnsi="Arial" w:cs="Arial"/>
            <w:sz w:val="16"/>
            <w:szCs w:val="16"/>
          </w:rPr>
          <w:t>http://www.ncbi.nlm.nih.gov/pubmed/19015185</w:t>
        </w:r>
      </w:hyperlink>
    </w:p>
    <w:p w14:paraId="6A1DE754" w14:textId="1B0B3E07" w:rsidR="00105B11" w:rsidRDefault="00105B11" w:rsidP="00241A9A">
      <w:pPr>
        <w:pStyle w:val="Reftext"/>
      </w:pPr>
      <w:r>
        <w:t>[12]</w:t>
      </w:r>
      <w:r>
        <w:tab/>
        <w:t xml:space="preserve">Gade GV, Jørgensen MG, Ryg J, Riis J, Thomsen K, Masud T, </w:t>
      </w:r>
      <w:r w:rsidRPr="00842629">
        <w:rPr>
          <w:i/>
          <w:iCs/>
        </w:rPr>
        <w:t>et al</w:t>
      </w:r>
      <w:r w:rsidR="00842629">
        <w:rPr>
          <w:i/>
          <w:iCs/>
        </w:rPr>
        <w:t>.</w:t>
      </w:r>
      <w:r w:rsidR="00201479">
        <w:t xml:space="preserve"> (2021), </w:t>
      </w:r>
      <w:r w:rsidRPr="00201479">
        <w:rPr>
          <w:i/>
          <w:iCs/>
        </w:rPr>
        <w:t>Predicting falls in community-dwelling older adults: a systematic review of prognostic models</w:t>
      </w:r>
      <w:r w:rsidR="00201479">
        <w:t>,</w:t>
      </w:r>
      <w:r>
        <w:t xml:space="preserve"> BMJ Open [Internet]. [cited 2021 May 11];11(5</w:t>
      </w:r>
      <w:proofErr w:type="gramStart"/>
      <w:r>
        <w:t>):e</w:t>
      </w:r>
      <w:proofErr w:type="gramEnd"/>
      <w:r>
        <w:t xml:space="preserve">044170. Available from: </w:t>
      </w:r>
      <w:r w:rsidRPr="00073745">
        <w:rPr>
          <w:rStyle w:val="Hyperlink"/>
          <w:rFonts w:ascii="Arial" w:hAnsi="Arial" w:cs="Arial"/>
          <w:sz w:val="16"/>
          <w:szCs w:val="16"/>
        </w:rPr>
        <w:t>https://bmjopen.bmj.com/lookup/doi/10.1136/bmjopen-2020-044170</w:t>
      </w:r>
    </w:p>
    <w:p w14:paraId="18407A74" w14:textId="22C3D2B4" w:rsidR="00105B11" w:rsidRDefault="00105B11" w:rsidP="00241A9A">
      <w:pPr>
        <w:pStyle w:val="Reftext"/>
      </w:pPr>
      <w:r>
        <w:t>[13]</w:t>
      </w:r>
      <w:r>
        <w:tab/>
        <w:t xml:space="preserve">Gneiting T, </w:t>
      </w:r>
      <w:proofErr w:type="spellStart"/>
      <w:r>
        <w:t>Katzfuss</w:t>
      </w:r>
      <w:proofErr w:type="spellEnd"/>
      <w:r>
        <w:t xml:space="preserve"> M</w:t>
      </w:r>
      <w:r w:rsidR="00DC0686">
        <w:t xml:space="preserve"> (2014)</w:t>
      </w:r>
      <w:r w:rsidR="00AD5265">
        <w:t>,</w:t>
      </w:r>
      <w:r>
        <w:t xml:space="preserve"> </w:t>
      </w:r>
      <w:r w:rsidRPr="00DC0686">
        <w:rPr>
          <w:i/>
          <w:iCs/>
        </w:rPr>
        <w:t>Probabilistic Forecasting</w:t>
      </w:r>
      <w:r w:rsidR="003B5526">
        <w:t>,</w:t>
      </w:r>
      <w:r>
        <w:t xml:space="preserve"> </w:t>
      </w:r>
      <w:r w:rsidR="000954D4">
        <w:t>Annu Rev Stat Its Appl</w:t>
      </w:r>
      <w:r w:rsidR="00285799" w:rsidRPr="00285799">
        <w:t>, Vol. 1, Issue 1, pp. 125</w:t>
      </w:r>
      <w:r w:rsidR="003B5526">
        <w:t>–</w:t>
      </w:r>
      <w:r w:rsidR="00285799" w:rsidRPr="00285799">
        <w:t>151</w:t>
      </w:r>
      <w:r w:rsidR="003B5526">
        <w:t>.</w:t>
      </w:r>
    </w:p>
    <w:p w14:paraId="7CA66E0F" w14:textId="3F776F5A" w:rsidR="00105B11" w:rsidRDefault="00105B11" w:rsidP="00241A9A">
      <w:pPr>
        <w:pStyle w:val="Reftext"/>
      </w:pPr>
      <w:r>
        <w:lastRenderedPageBreak/>
        <w:t>[14]</w:t>
      </w:r>
      <w:r>
        <w:tab/>
        <w:t>Gneiting T, Raftery AE</w:t>
      </w:r>
      <w:r w:rsidR="009D543A">
        <w:t xml:space="preserve"> (2007),</w:t>
      </w:r>
      <w:r>
        <w:t xml:space="preserve"> </w:t>
      </w:r>
      <w:r w:rsidRPr="009D543A">
        <w:rPr>
          <w:i/>
          <w:iCs/>
        </w:rPr>
        <w:t>Strictly Proper Scoring Rules, Prediction, and Estimation</w:t>
      </w:r>
      <w:r>
        <w:t xml:space="preserve">. J Am Stat Assoc [Internet]. [cited 2013 Aug 15];102(477):359–78. Available from: </w:t>
      </w:r>
      <w:hyperlink r:id="rId86">
        <w:r w:rsidRPr="00073745">
          <w:rPr>
            <w:rStyle w:val="Hyperlink"/>
            <w:rFonts w:ascii="Arial" w:hAnsi="Arial" w:cs="Arial"/>
            <w:sz w:val="16"/>
            <w:szCs w:val="16"/>
          </w:rPr>
          <w:t>http://www.tandfonline.com/doi/abs/10.1198/016214506000001437</w:t>
        </w:r>
      </w:hyperlink>
    </w:p>
    <w:p w14:paraId="17D91EF3" w14:textId="649C0BB7" w:rsidR="00105B11" w:rsidRDefault="00105B11" w:rsidP="00241A9A">
      <w:pPr>
        <w:pStyle w:val="Reftext"/>
      </w:pPr>
      <w:r>
        <w:t>[15]</w:t>
      </w:r>
      <w:r>
        <w:tab/>
        <w:t>Greene BR, McManus K, Redmond SJ, Caulfield B, Quinn CC</w:t>
      </w:r>
      <w:r w:rsidR="000954D4">
        <w:t xml:space="preserve"> (2019),</w:t>
      </w:r>
      <w:r>
        <w:t xml:space="preserve"> </w:t>
      </w:r>
      <w:r w:rsidRPr="000954D4">
        <w:rPr>
          <w:i/>
          <w:iCs/>
        </w:rPr>
        <w:t>Digital assessment of falls risk, frailty, and mobility impairment using wearable sensors</w:t>
      </w:r>
      <w:r w:rsidR="000954D4">
        <w:t>,</w:t>
      </w:r>
      <w:r>
        <w:t xml:space="preserve"> </w:t>
      </w:r>
      <w:proofErr w:type="spellStart"/>
      <w:r>
        <w:t>npj</w:t>
      </w:r>
      <w:proofErr w:type="spellEnd"/>
      <w:r>
        <w:t xml:space="preserve"> Digit Med [Internet]. [cited 2020 Jan 13];2(1):125. Available from: </w:t>
      </w:r>
      <w:hyperlink r:id="rId87" w:history="1">
        <w:r w:rsidRPr="00073745">
          <w:rPr>
            <w:rStyle w:val="Hyperlink"/>
            <w:rFonts w:ascii="Arial" w:hAnsi="Arial" w:cs="Arial"/>
            <w:sz w:val="16"/>
            <w:szCs w:val="16"/>
          </w:rPr>
          <w:t>http://www.nature.com/articles/s41746-019-0204-z</w:t>
        </w:r>
      </w:hyperlink>
    </w:p>
    <w:p w14:paraId="7F852086" w14:textId="7B8D0FA0" w:rsidR="00105B11" w:rsidRDefault="00105B11" w:rsidP="00241A9A">
      <w:pPr>
        <w:pStyle w:val="Reftext"/>
      </w:pPr>
      <w:r w:rsidRPr="00620DDB">
        <w:t>[16]</w:t>
      </w:r>
      <w:r w:rsidRPr="00620DDB">
        <w:tab/>
        <w:t>Howcroft J, Kofman J, Lemaire ED</w:t>
      </w:r>
      <w:r w:rsidR="00620DDB" w:rsidRPr="00620DDB">
        <w:t xml:space="preserve"> (</w:t>
      </w:r>
      <w:r w:rsidR="00620DDB">
        <w:t>2013</w:t>
      </w:r>
      <w:r w:rsidR="00620DDB" w:rsidRPr="00620DDB">
        <w:t>),</w:t>
      </w:r>
      <w:r w:rsidRPr="00620DDB">
        <w:t xml:space="preserve"> </w:t>
      </w:r>
      <w:r w:rsidRPr="00620DDB">
        <w:rPr>
          <w:i/>
          <w:iCs/>
        </w:rPr>
        <w:t>Review of fall risk assessment in geriatric populations using inertial sensors</w:t>
      </w:r>
      <w:r w:rsidR="00620DDB">
        <w:t xml:space="preserve">, </w:t>
      </w:r>
      <w:r>
        <w:t xml:space="preserve">J </w:t>
      </w:r>
      <w:proofErr w:type="spellStart"/>
      <w:r>
        <w:t>Neuroeng</w:t>
      </w:r>
      <w:proofErr w:type="spellEnd"/>
      <w:r>
        <w:t xml:space="preserve"> </w:t>
      </w:r>
      <w:proofErr w:type="spellStart"/>
      <w:r>
        <w:t>Rehabil</w:t>
      </w:r>
      <w:proofErr w:type="spellEnd"/>
      <w:r>
        <w:t xml:space="preserve"> [Internet]. [cited 2013 Aug 16];10(1):91. Available from: </w:t>
      </w:r>
      <w:hyperlink r:id="rId88" w:history="1">
        <w:r w:rsidRPr="00073745">
          <w:rPr>
            <w:rStyle w:val="Hyperlink"/>
            <w:rFonts w:ascii="Arial" w:hAnsi="Arial" w:cs="Arial"/>
            <w:sz w:val="16"/>
            <w:szCs w:val="16"/>
          </w:rPr>
          <w:t>http://www.ncbi.nlm.nih.gov/pubmed/23927446</w:t>
        </w:r>
      </w:hyperlink>
    </w:p>
    <w:p w14:paraId="313DA320" w14:textId="57B5B492" w:rsidR="00105B11" w:rsidRDefault="00105B11" w:rsidP="00241A9A">
      <w:pPr>
        <w:pStyle w:val="Reftext"/>
      </w:pPr>
      <w:r>
        <w:t>[17]</w:t>
      </w:r>
      <w:r>
        <w:tab/>
        <w:t xml:space="preserve">Hopewell S, Copsey B, Nicolson P, </w:t>
      </w:r>
      <w:proofErr w:type="spellStart"/>
      <w:r>
        <w:t>Adedire</w:t>
      </w:r>
      <w:proofErr w:type="spellEnd"/>
      <w:r>
        <w:t xml:space="preserve"> B, Boniface G, Lamb S</w:t>
      </w:r>
      <w:r w:rsidR="00620DDB">
        <w:t xml:space="preserve"> (2019)</w:t>
      </w:r>
      <w:r>
        <w:t xml:space="preserve">. </w:t>
      </w:r>
      <w:r w:rsidRPr="00620DDB">
        <w:rPr>
          <w:i/>
          <w:iCs/>
        </w:rPr>
        <w:t>Multifactorial interventions for preventing falls in older people living in the community: A systematic review and meta-analysis of 41 trials and almost 20 000 participants</w:t>
      </w:r>
      <w:r>
        <w:t xml:space="preserve">. Br J Sports Med [Internet]. [cited 2021 May 11];54(22):1340–50. Available from: </w:t>
      </w:r>
      <w:hyperlink r:id="rId89">
        <w:r w:rsidRPr="00073745">
          <w:rPr>
            <w:rStyle w:val="Hyperlink"/>
            <w:rFonts w:ascii="Arial" w:hAnsi="Arial" w:cs="Arial"/>
            <w:sz w:val="16"/>
            <w:szCs w:val="16"/>
          </w:rPr>
          <w:t>http://bjsm.bmj.com/</w:t>
        </w:r>
      </w:hyperlink>
    </w:p>
    <w:p w14:paraId="24A7D293" w14:textId="19575D06" w:rsidR="00105B11" w:rsidRDefault="00105B11" w:rsidP="00241A9A">
      <w:pPr>
        <w:pStyle w:val="Reftext"/>
      </w:pPr>
      <w:r>
        <w:t>[18]</w:t>
      </w:r>
      <w:r>
        <w:tab/>
        <w:t xml:space="preserve">Klenk J, Chiari L, </w:t>
      </w:r>
      <w:proofErr w:type="spellStart"/>
      <w:r>
        <w:t>Helbostad</w:t>
      </w:r>
      <w:proofErr w:type="spellEnd"/>
      <w:r>
        <w:t xml:space="preserve"> JL, Zijlstra W, Aminian K, Todd C, </w:t>
      </w:r>
      <w:r w:rsidRPr="00842629">
        <w:rPr>
          <w:i/>
          <w:iCs/>
        </w:rPr>
        <w:t>et al</w:t>
      </w:r>
      <w:r w:rsidR="00842629">
        <w:t>.</w:t>
      </w:r>
      <w:r w:rsidR="000C19F1">
        <w:t xml:space="preserve"> (2013),</w:t>
      </w:r>
      <w:r>
        <w:t xml:space="preserve"> </w:t>
      </w:r>
      <w:r w:rsidRPr="000C19F1">
        <w:rPr>
          <w:i/>
          <w:iCs/>
        </w:rPr>
        <w:t>Development of a standard fall data format for signals from body-worn sensors: the FARSEEING consensus</w:t>
      </w:r>
      <w:r>
        <w:t xml:space="preserve">. </w:t>
      </w:r>
      <w:proofErr w:type="spellStart"/>
      <w:r>
        <w:t>Zeitschrift</w:t>
      </w:r>
      <w:proofErr w:type="spellEnd"/>
      <w:r>
        <w:t xml:space="preserve"> </w:t>
      </w:r>
      <w:proofErr w:type="spellStart"/>
      <w:r>
        <w:t>für</w:t>
      </w:r>
      <w:proofErr w:type="spellEnd"/>
      <w:r>
        <w:t xml:space="preserve"> </w:t>
      </w:r>
      <w:proofErr w:type="spellStart"/>
      <w:r>
        <w:t>Gerontol</w:t>
      </w:r>
      <w:proofErr w:type="spellEnd"/>
      <w:r>
        <w:t xml:space="preserve"> und </w:t>
      </w:r>
      <w:proofErr w:type="spellStart"/>
      <w:r>
        <w:t>Geriatr</w:t>
      </w:r>
      <w:proofErr w:type="spellEnd"/>
      <w:r>
        <w:t xml:space="preserve"> [Internet]. [cited 2016 Feb 1];46(8):720–6. Available from: </w:t>
      </w:r>
      <w:r w:rsidRPr="00073745">
        <w:rPr>
          <w:rStyle w:val="Hyperlink"/>
          <w:rFonts w:ascii="Arial" w:hAnsi="Arial" w:cs="Arial"/>
          <w:sz w:val="16"/>
          <w:szCs w:val="16"/>
        </w:rPr>
        <w:t>http://www.ncbi.nlm.nih.gov/pubmed/24271252</w:t>
      </w:r>
    </w:p>
    <w:p w14:paraId="554623F9" w14:textId="479877C9" w:rsidR="00105B11" w:rsidRDefault="00105B11" w:rsidP="00241A9A">
      <w:pPr>
        <w:pStyle w:val="Reftext"/>
      </w:pPr>
      <w:r w:rsidRPr="000C19F1">
        <w:t>[19]</w:t>
      </w:r>
      <w:r w:rsidRPr="000C19F1">
        <w:tab/>
        <w:t xml:space="preserve">Lamb SE, Bruce J, Hossain A, Ji C, Longo R, Lall R, </w:t>
      </w:r>
      <w:r w:rsidRPr="00842629">
        <w:rPr>
          <w:i/>
          <w:iCs/>
        </w:rPr>
        <w:t>et al</w:t>
      </w:r>
      <w:r w:rsidR="00842629">
        <w:t>.</w:t>
      </w:r>
      <w:r w:rsidR="000C19F1" w:rsidRPr="000C19F1">
        <w:t xml:space="preserve"> (2020)</w:t>
      </w:r>
      <w:r w:rsidR="000C19F1">
        <w:t xml:space="preserve">, </w:t>
      </w:r>
      <w:r w:rsidRPr="000C19F1">
        <w:rPr>
          <w:i/>
          <w:iCs/>
        </w:rPr>
        <w:t>Screening and Intervention to Prevent Falls and Fractures in Older People</w:t>
      </w:r>
      <w:r w:rsidR="000C19F1" w:rsidRPr="000C19F1">
        <w:t>,</w:t>
      </w:r>
      <w:r>
        <w:t xml:space="preserve"> N Engl J Med [Internet]. [cited 2021 Jun 17];383(19):1848–59. Available from: </w:t>
      </w:r>
      <w:hyperlink r:id="rId90">
        <w:r w:rsidRPr="00073745">
          <w:rPr>
            <w:rStyle w:val="Hyperlink"/>
            <w:rFonts w:ascii="Arial" w:hAnsi="Arial" w:cs="Arial"/>
            <w:sz w:val="16"/>
            <w:szCs w:val="16"/>
          </w:rPr>
          <w:t>https://www.nejm.org/doi/10.1056/NEJMoa2001500</w:t>
        </w:r>
      </w:hyperlink>
    </w:p>
    <w:p w14:paraId="7EDEE7BD" w14:textId="55A7E2CA" w:rsidR="00105B11" w:rsidRDefault="00105B11" w:rsidP="00241A9A">
      <w:pPr>
        <w:pStyle w:val="Reftext"/>
      </w:pPr>
      <w:r w:rsidRPr="000C19F1">
        <w:t>[20]</w:t>
      </w:r>
      <w:r w:rsidRPr="000C19F1">
        <w:tab/>
        <w:t>Lamb SE, Jørstad-Stein EC, Hauer K, Becker C</w:t>
      </w:r>
      <w:r w:rsidR="000C19F1" w:rsidRPr="000C19F1">
        <w:t xml:space="preserve"> (2005), </w:t>
      </w:r>
      <w:r w:rsidRPr="000C19F1">
        <w:rPr>
          <w:i/>
          <w:iCs/>
        </w:rPr>
        <w:t>Development of a common outcome data set for fall injury prevention trials: the Prevention of Falls Network Europe consensus</w:t>
      </w:r>
      <w:r w:rsidR="000C19F1">
        <w:t>,</w:t>
      </w:r>
      <w:r>
        <w:t xml:space="preserve"> J Am </w:t>
      </w:r>
      <w:proofErr w:type="spellStart"/>
      <w:r>
        <w:t>Geriatr</w:t>
      </w:r>
      <w:proofErr w:type="spellEnd"/>
      <w:r>
        <w:t xml:space="preserve"> Soc [Internet]. [cited 2012 Aug 22];53(9):1618–22. Available from: </w:t>
      </w:r>
      <w:hyperlink r:id="rId91">
        <w:r w:rsidRPr="00073745">
          <w:rPr>
            <w:rStyle w:val="Hyperlink"/>
            <w:rFonts w:ascii="Arial" w:hAnsi="Arial" w:cs="Arial"/>
            <w:sz w:val="16"/>
            <w:szCs w:val="16"/>
          </w:rPr>
          <w:t>http://www.ncbi.nlm.nih.gov/pubmed/16137297</w:t>
        </w:r>
      </w:hyperlink>
    </w:p>
    <w:p w14:paraId="486D2729" w14:textId="3F38343C" w:rsidR="00105B11" w:rsidRDefault="00105B11" w:rsidP="00241A9A">
      <w:pPr>
        <w:pStyle w:val="Reftext"/>
      </w:pPr>
      <w:r>
        <w:t>[21]</w:t>
      </w:r>
      <w:r>
        <w:tab/>
        <w:t xml:space="preserve">Lauritsen SM, Thiesson B, Jørgensen MJ, Riis AH, Espelund US, Weile JB, </w:t>
      </w:r>
      <w:r w:rsidRPr="00842629">
        <w:rPr>
          <w:i/>
          <w:iCs/>
        </w:rPr>
        <w:t>et al</w:t>
      </w:r>
      <w:r w:rsidR="00842629">
        <w:t>.</w:t>
      </w:r>
      <w:r w:rsidR="000C19F1">
        <w:t xml:space="preserve"> (2021), </w:t>
      </w:r>
      <w:r w:rsidRPr="000C19F1">
        <w:rPr>
          <w:i/>
          <w:iCs/>
        </w:rPr>
        <w:t>The Framing of machine learning risk prediction models illustrated by evaluation of sepsis in general wards</w:t>
      </w:r>
      <w:r>
        <w:t xml:space="preserve">. </w:t>
      </w:r>
      <w:proofErr w:type="spellStart"/>
      <w:r>
        <w:t>npj</w:t>
      </w:r>
      <w:proofErr w:type="spellEnd"/>
      <w:r>
        <w:t xml:space="preserve"> Digit Med;4(1):1–12.</w:t>
      </w:r>
    </w:p>
    <w:p w14:paraId="1E842025" w14:textId="6A38AFF2" w:rsidR="00105B11" w:rsidRDefault="00105B11" w:rsidP="00241A9A">
      <w:pPr>
        <w:pStyle w:val="Reftext"/>
      </w:pPr>
      <w:r>
        <w:t>[22]</w:t>
      </w:r>
      <w:r>
        <w:tab/>
        <w:t xml:space="preserve">Mebrahtu TF, </w:t>
      </w:r>
      <w:proofErr w:type="spellStart"/>
      <w:r>
        <w:t>Skyrme</w:t>
      </w:r>
      <w:proofErr w:type="spellEnd"/>
      <w:r>
        <w:t xml:space="preserve"> S, Randell R, Keenan A-M, Bloor K, Yang H, </w:t>
      </w:r>
      <w:r w:rsidRPr="00842629">
        <w:rPr>
          <w:i/>
          <w:iCs/>
        </w:rPr>
        <w:t>et al</w:t>
      </w:r>
      <w:r w:rsidR="00842629">
        <w:t>.</w:t>
      </w:r>
      <w:r w:rsidR="00C915D8">
        <w:t xml:space="preserve"> (2021),</w:t>
      </w:r>
      <w:r>
        <w:t xml:space="preserve"> </w:t>
      </w:r>
      <w:r w:rsidRPr="00C915D8">
        <w:rPr>
          <w:i/>
          <w:iCs/>
        </w:rPr>
        <w:t>Effects of computerised clinical decision support systems (CDSS) on nursing and allied health professional performance and patient outcomes: a systematic review of experimental and observational studies</w:t>
      </w:r>
      <w:r w:rsidR="00C915D8" w:rsidRPr="00C915D8">
        <w:t>,</w:t>
      </w:r>
      <w:r>
        <w:t xml:space="preserve"> BMJ Open [Internet]. [cited 2022 Jan 10];11(12</w:t>
      </w:r>
      <w:proofErr w:type="gramStart"/>
      <w:r>
        <w:t>):e</w:t>
      </w:r>
      <w:proofErr w:type="gramEnd"/>
      <w:r>
        <w:t xml:space="preserve">053886. Available from: </w:t>
      </w:r>
      <w:hyperlink r:id="rId92">
        <w:r w:rsidRPr="00073745">
          <w:rPr>
            <w:rStyle w:val="Hyperlink"/>
            <w:rFonts w:ascii="Arial" w:hAnsi="Arial" w:cs="Arial"/>
            <w:sz w:val="16"/>
            <w:szCs w:val="16"/>
          </w:rPr>
          <w:t>https://bmjopen.bmj.com/content/11/12/e053886</w:t>
        </w:r>
      </w:hyperlink>
    </w:p>
    <w:p w14:paraId="4DD1F386" w14:textId="1BC2C210" w:rsidR="00105B11" w:rsidRDefault="00105B11" w:rsidP="00241A9A">
      <w:pPr>
        <w:pStyle w:val="Reftext"/>
      </w:pPr>
      <w:r w:rsidRPr="00842629">
        <w:rPr>
          <w:lang w:val="es-ES"/>
        </w:rPr>
        <w:t>[23]</w:t>
      </w:r>
      <w:r w:rsidRPr="00842629">
        <w:rPr>
          <w:lang w:val="es-ES"/>
        </w:rPr>
        <w:tab/>
        <w:t>Montero-</w:t>
      </w:r>
      <w:proofErr w:type="spellStart"/>
      <w:r w:rsidRPr="00842629">
        <w:rPr>
          <w:lang w:val="es-ES"/>
        </w:rPr>
        <w:t>Odasso</w:t>
      </w:r>
      <w:proofErr w:type="spellEnd"/>
      <w:r w:rsidRPr="00842629">
        <w:rPr>
          <w:lang w:val="es-ES"/>
        </w:rPr>
        <w:t xml:space="preserve"> M, van der Velde N, Martin FC, </w:t>
      </w:r>
      <w:proofErr w:type="spellStart"/>
      <w:r w:rsidRPr="00842629">
        <w:rPr>
          <w:lang w:val="es-ES"/>
        </w:rPr>
        <w:t>Petrovic</w:t>
      </w:r>
      <w:proofErr w:type="spellEnd"/>
      <w:r w:rsidRPr="00842629">
        <w:rPr>
          <w:lang w:val="es-ES"/>
        </w:rPr>
        <w:t xml:space="preserve"> M, Tan MP, </w:t>
      </w:r>
      <w:proofErr w:type="spellStart"/>
      <w:r w:rsidRPr="00842629">
        <w:rPr>
          <w:lang w:val="es-ES"/>
        </w:rPr>
        <w:t>Ryg</w:t>
      </w:r>
      <w:proofErr w:type="spellEnd"/>
      <w:r w:rsidRPr="00842629">
        <w:rPr>
          <w:lang w:val="es-ES"/>
        </w:rPr>
        <w:t xml:space="preserve"> J, </w:t>
      </w:r>
      <w:r w:rsidRPr="00842629">
        <w:rPr>
          <w:i/>
          <w:iCs/>
          <w:lang w:val="es-ES"/>
        </w:rPr>
        <w:t>et al</w:t>
      </w:r>
      <w:r w:rsidR="00842629" w:rsidRPr="00842629">
        <w:rPr>
          <w:lang w:val="es-ES"/>
        </w:rPr>
        <w:t>.</w:t>
      </w:r>
      <w:r w:rsidR="00C915D8" w:rsidRPr="00842629">
        <w:rPr>
          <w:lang w:val="es-ES"/>
        </w:rPr>
        <w:t xml:space="preserve"> </w:t>
      </w:r>
      <w:r w:rsidR="00C915D8" w:rsidRPr="0082126A">
        <w:t>(</w:t>
      </w:r>
      <w:r w:rsidR="00C915D8" w:rsidRPr="00C915D8">
        <w:t>2022</w:t>
      </w:r>
      <w:r w:rsidR="00C915D8" w:rsidRPr="0082126A">
        <w:t xml:space="preserve">), </w:t>
      </w:r>
      <w:r w:rsidRPr="00C915D8">
        <w:rPr>
          <w:i/>
          <w:iCs/>
        </w:rPr>
        <w:t>World guidelines for falls prevention and management for older adults: a global initiative</w:t>
      </w:r>
      <w:r w:rsidR="00C915D8">
        <w:t>,</w:t>
      </w:r>
      <w:r>
        <w:t xml:space="preserve"> Age Ageing [Internet]. [cited 2022 Oct 4];51(9). Available from: </w:t>
      </w:r>
      <w:hyperlink r:id="rId93">
        <w:r w:rsidRPr="00E6460B">
          <w:rPr>
            <w:rStyle w:val="Hyperlink"/>
            <w:rFonts w:ascii="Arial" w:hAnsi="Arial" w:cs="Arial"/>
            <w:sz w:val="16"/>
            <w:szCs w:val="16"/>
          </w:rPr>
          <w:t>https://pubmed.ncbi.nlm.nih.gov/36178003/</w:t>
        </w:r>
      </w:hyperlink>
    </w:p>
    <w:p w14:paraId="0A782B7B" w14:textId="199BAFEA" w:rsidR="00105B11" w:rsidRDefault="00105B11" w:rsidP="00241A9A">
      <w:pPr>
        <w:pStyle w:val="Reftext"/>
      </w:pPr>
      <w:r>
        <w:t>[24]</w:t>
      </w:r>
      <w:r>
        <w:tab/>
        <w:t xml:space="preserve">Moons KGM, de Groot JAH, Bouwmeester W, </w:t>
      </w:r>
      <w:proofErr w:type="spellStart"/>
      <w:r>
        <w:t>Vergouwe</w:t>
      </w:r>
      <w:proofErr w:type="spellEnd"/>
      <w:r>
        <w:t xml:space="preserve"> Y, Mallett S, Altman DG, </w:t>
      </w:r>
      <w:r w:rsidRPr="00842629">
        <w:rPr>
          <w:i/>
          <w:iCs/>
        </w:rPr>
        <w:t>et al</w:t>
      </w:r>
      <w:r w:rsidR="00842629">
        <w:t>.</w:t>
      </w:r>
      <w:r w:rsidR="00C915D8">
        <w:t xml:space="preserve"> (2014)</w:t>
      </w:r>
      <w:r>
        <w:t xml:space="preserve">. </w:t>
      </w:r>
      <w:r w:rsidRPr="00C915D8">
        <w:rPr>
          <w:i/>
          <w:iCs/>
        </w:rPr>
        <w:t>Critical appraisal and data extraction for systematic reviews of prediction modelling studies: the CHARMS checklist</w:t>
      </w:r>
      <w:r>
        <w:t xml:space="preserve">. </w:t>
      </w:r>
      <w:proofErr w:type="spellStart"/>
      <w:r>
        <w:t>PLoS</w:t>
      </w:r>
      <w:proofErr w:type="spellEnd"/>
      <w:r>
        <w:t xml:space="preserve"> Med [Internet]. [cited 2015 Oct 26];11(10</w:t>
      </w:r>
      <w:proofErr w:type="gramStart"/>
      <w:r>
        <w:t>):e</w:t>
      </w:r>
      <w:proofErr w:type="gramEnd"/>
      <w:r>
        <w:t xml:space="preserve">1001744. Available from: </w:t>
      </w:r>
      <w:hyperlink r:id="rId94">
        <w:r w:rsidRPr="00E6460B">
          <w:rPr>
            <w:rStyle w:val="Hyperlink"/>
            <w:rFonts w:ascii="Arial" w:hAnsi="Arial" w:cs="Arial"/>
            <w:sz w:val="16"/>
            <w:szCs w:val="16"/>
          </w:rPr>
          <w:t>http://www.pubmedcentral.nih.gov/articlerender.fcgi?artid=4196729&amp;tool=pmcentrez&amp;rendertype=abstract</w:t>
        </w:r>
      </w:hyperlink>
    </w:p>
    <w:p w14:paraId="3F28D251" w14:textId="6904C8F5" w:rsidR="00105B11" w:rsidRDefault="00105B11" w:rsidP="00241A9A">
      <w:pPr>
        <w:pStyle w:val="Reftext"/>
      </w:pPr>
      <w:bookmarkStart w:id="604" w:name="_Hlk190064498"/>
      <w:r>
        <w:t>[25]</w:t>
      </w:r>
      <w:r>
        <w:tab/>
        <w:t xml:space="preserve">Morse JM, Morse RM, </w:t>
      </w:r>
      <w:proofErr w:type="spellStart"/>
      <w:r>
        <w:t>Tylko</w:t>
      </w:r>
      <w:proofErr w:type="spellEnd"/>
      <w:r>
        <w:t xml:space="preserve"> SJ</w:t>
      </w:r>
      <w:r w:rsidR="00D11C9D">
        <w:t xml:space="preserve"> (1989),</w:t>
      </w:r>
      <w:r>
        <w:t xml:space="preserve"> </w:t>
      </w:r>
      <w:r w:rsidRPr="008A0A30">
        <w:rPr>
          <w:i/>
          <w:iCs/>
        </w:rPr>
        <w:t>Development of a Scale to Identify the Fall-Prone Patient</w:t>
      </w:r>
      <w:r w:rsidR="008A0A30">
        <w:t>,</w:t>
      </w:r>
      <w:r>
        <w:t xml:space="preserve"> Can J Aging / La Rev Can du </w:t>
      </w:r>
      <w:proofErr w:type="spellStart"/>
      <w:r>
        <w:t>Vieil</w:t>
      </w:r>
      <w:proofErr w:type="spellEnd"/>
      <w:r>
        <w:t xml:space="preserve"> [Internet]. [cited 2021 Jan 20];8(4):366–77. Available from: </w:t>
      </w:r>
      <w:hyperlink r:id="rId95" w:history="1">
        <w:r w:rsidRPr="00E6460B">
          <w:rPr>
            <w:rStyle w:val="Hyperlink"/>
            <w:rFonts w:ascii="Arial" w:hAnsi="Arial" w:cs="Arial"/>
            <w:sz w:val="16"/>
            <w:szCs w:val="16"/>
          </w:rPr>
          <w:t>https://www.cambridge.org/core/journals/canadian-journal-on-aging-la-revue-canadienne-du-vieillissement/article/abs/development-of-a-scale-to-identify-the-fallprone-patient/A0CDFA5381DEC8DA4D7E7A1B1A74692E</w:t>
        </w:r>
      </w:hyperlink>
    </w:p>
    <w:bookmarkEnd w:id="604"/>
    <w:p w14:paraId="1C1955F4" w14:textId="331BE7E0" w:rsidR="00105B11" w:rsidRDefault="00105B11" w:rsidP="00241A9A">
      <w:pPr>
        <w:pStyle w:val="Reftext"/>
      </w:pPr>
      <w:r>
        <w:lastRenderedPageBreak/>
        <w:t>[26]</w:t>
      </w:r>
      <w:r>
        <w:tab/>
        <w:t xml:space="preserve">National Institute for Health and Care Excellence. </w:t>
      </w:r>
      <w:r w:rsidRPr="00B7414E">
        <w:rPr>
          <w:i/>
          <w:iCs/>
        </w:rPr>
        <w:t>Falls in older people overview</w:t>
      </w:r>
      <w:r w:rsidR="00B7414E">
        <w:t>,</w:t>
      </w:r>
      <w:r>
        <w:t xml:space="preserve"> NICE Pathways [Internet]. [cited 2015 Mar 3]. Available from: </w:t>
      </w:r>
      <w:hyperlink r:id="rId96" w:history="1">
        <w:r w:rsidR="00C266D3" w:rsidRPr="00E6460B">
          <w:rPr>
            <w:rStyle w:val="Hyperlink"/>
            <w:rFonts w:ascii="Arial" w:hAnsi="Arial" w:cs="Arial"/>
            <w:sz w:val="16"/>
            <w:szCs w:val="16"/>
          </w:rPr>
          <w:t>http://pathways.nice.org.uk/pathways/falls-in-older-people</w:t>
        </w:r>
      </w:hyperlink>
    </w:p>
    <w:p w14:paraId="13033408" w14:textId="04B85E28" w:rsidR="00105B11" w:rsidRDefault="00105B11" w:rsidP="00241A9A">
      <w:pPr>
        <w:pStyle w:val="Reftext"/>
      </w:pPr>
      <w:r w:rsidRPr="00842629">
        <w:rPr>
          <w:lang w:val="it-IT"/>
        </w:rPr>
        <w:t>[27]</w:t>
      </w:r>
      <w:r w:rsidRPr="00842629">
        <w:rPr>
          <w:lang w:val="it-IT"/>
        </w:rPr>
        <w:tab/>
        <w:t xml:space="preserve">Palmerini L, Reggi L, Bonci T, Del Din S, Micó-Amigo ME, Salis F, </w:t>
      </w:r>
      <w:r w:rsidRPr="00842629">
        <w:rPr>
          <w:i/>
          <w:iCs/>
          <w:lang w:val="it-IT"/>
        </w:rPr>
        <w:t>et al</w:t>
      </w:r>
      <w:r w:rsidR="00842629" w:rsidRPr="00842629">
        <w:rPr>
          <w:lang w:val="it-IT"/>
        </w:rPr>
        <w:t>.</w:t>
      </w:r>
      <w:r w:rsidR="007C2F25" w:rsidRPr="00842629">
        <w:rPr>
          <w:lang w:val="it-IT"/>
        </w:rPr>
        <w:t xml:space="preserve"> </w:t>
      </w:r>
      <w:r w:rsidR="007C2F25">
        <w:t>(</w:t>
      </w:r>
      <w:r w:rsidR="007C2F25" w:rsidRPr="007C2F25">
        <w:t>2023),</w:t>
      </w:r>
      <w:r w:rsidRPr="0082126A">
        <w:t xml:space="preserve"> </w:t>
      </w:r>
      <w:r w:rsidRPr="007C2F25">
        <w:rPr>
          <w:i/>
          <w:iCs/>
        </w:rPr>
        <w:t>Mobility recorded by wearable devices and gold standards: the Mobilise-D procedure for data standardization</w:t>
      </w:r>
      <w:r w:rsidR="007C2F25" w:rsidRPr="007C2F25">
        <w:t>,</w:t>
      </w:r>
      <w:r>
        <w:t xml:space="preserve"> Sci Data;10(1):1–13.</w:t>
      </w:r>
    </w:p>
    <w:p w14:paraId="7CEFC7D5" w14:textId="444142AD" w:rsidR="00105B11" w:rsidRDefault="00105B11" w:rsidP="00241A9A">
      <w:pPr>
        <w:pStyle w:val="Reftext"/>
      </w:pPr>
      <w:r>
        <w:t>[28]</w:t>
      </w:r>
      <w:r>
        <w:tab/>
        <w:t>Palumbo P, Becker C, Bandinelli S, Chiari L</w:t>
      </w:r>
      <w:r w:rsidR="007C2F25">
        <w:t xml:space="preserve"> (2019)</w:t>
      </w:r>
      <w:r w:rsidR="00777304">
        <w:t>,</w:t>
      </w:r>
      <w:r>
        <w:t xml:space="preserve"> </w:t>
      </w:r>
      <w:r w:rsidRPr="00777304">
        <w:rPr>
          <w:i/>
          <w:iCs/>
        </w:rPr>
        <w:t>Simulating the effects of a clinical guidelines screening algorithm for fall risk in community dwelling older adults</w:t>
      </w:r>
      <w:r>
        <w:t xml:space="preserve">. Aging Clin Exp Res [Internet]. [cited 2018 Oct 19];31(8):1069–76. Available from: </w:t>
      </w:r>
      <w:hyperlink r:id="rId97">
        <w:r w:rsidRPr="00E6460B">
          <w:rPr>
            <w:rStyle w:val="Hyperlink"/>
            <w:rFonts w:ascii="Arial" w:hAnsi="Arial" w:cs="Arial"/>
            <w:sz w:val="16"/>
            <w:szCs w:val="16"/>
          </w:rPr>
          <w:t>http://link.springer.com/10.1007/s40520-018-1051-5</w:t>
        </w:r>
      </w:hyperlink>
    </w:p>
    <w:p w14:paraId="15D227AC" w14:textId="3000D636" w:rsidR="00105B11" w:rsidRDefault="00105B11" w:rsidP="00241A9A">
      <w:pPr>
        <w:pStyle w:val="Reftext"/>
      </w:pPr>
      <w:r w:rsidRPr="00842629">
        <w:rPr>
          <w:lang w:val="it-IT"/>
        </w:rPr>
        <w:t>[29]</w:t>
      </w:r>
      <w:r w:rsidRPr="00842629">
        <w:rPr>
          <w:lang w:val="it-IT"/>
        </w:rPr>
        <w:tab/>
        <w:t xml:space="preserve">Palumbo P, Klenk J, Cattelani L, Bandinelli S, Ferrucci L, Rapp K, </w:t>
      </w:r>
      <w:r w:rsidRPr="00842629">
        <w:rPr>
          <w:i/>
          <w:iCs/>
          <w:lang w:val="it-IT"/>
        </w:rPr>
        <w:t>et al</w:t>
      </w:r>
      <w:r w:rsidR="00842629" w:rsidRPr="00842629">
        <w:rPr>
          <w:lang w:val="it-IT"/>
        </w:rPr>
        <w:t>.</w:t>
      </w:r>
      <w:r w:rsidR="00777304" w:rsidRPr="00842629">
        <w:rPr>
          <w:lang w:val="it-IT"/>
        </w:rPr>
        <w:t xml:space="preserve"> </w:t>
      </w:r>
      <w:r w:rsidR="00777304" w:rsidRPr="00777304">
        <w:t>(2016),</w:t>
      </w:r>
      <w:r w:rsidRPr="00777304">
        <w:t xml:space="preserve"> </w:t>
      </w:r>
      <w:r w:rsidRPr="00777304">
        <w:rPr>
          <w:i/>
          <w:iCs/>
        </w:rPr>
        <w:t>Predictive Performance of a Fall Risk Assessment Tool for Community-Dwelling Older People (FRAT-up) in 4 European Cohorts</w:t>
      </w:r>
      <w:r w:rsidR="00777304" w:rsidRPr="00777304">
        <w:t>,</w:t>
      </w:r>
      <w:r>
        <w:t xml:space="preserve"> J Am Med Dir Assoc [Internet]. [cited 2016 Sep 26];17(12):1106–13. Available from: </w:t>
      </w:r>
      <w:hyperlink r:id="rId98" w:history="1">
        <w:r w:rsidRPr="00E6460B">
          <w:rPr>
            <w:rStyle w:val="Hyperlink"/>
            <w:rFonts w:ascii="Arial" w:hAnsi="Arial" w:cs="Arial"/>
            <w:sz w:val="16"/>
            <w:szCs w:val="16"/>
          </w:rPr>
          <w:t>http://www.sciencedirect.com/science/article/pii/S1525861016302936</w:t>
        </w:r>
      </w:hyperlink>
    </w:p>
    <w:p w14:paraId="3A48BD8A" w14:textId="0585DFEA" w:rsidR="00105B11" w:rsidRDefault="00105B11" w:rsidP="00241A9A">
      <w:pPr>
        <w:pStyle w:val="Reftext"/>
      </w:pPr>
      <w:r>
        <w:t>[30]</w:t>
      </w:r>
      <w:r>
        <w:tab/>
      </w:r>
      <w:r w:rsidRPr="00C266D3">
        <w:rPr>
          <w:rStyle w:val="Hyperlink"/>
          <w:color w:val="auto"/>
          <w:u w:val="none"/>
        </w:rPr>
        <w:t>Palumbo P, Palmerini L, Bandinelli S, Chiari L</w:t>
      </w:r>
      <w:r w:rsidR="00777304">
        <w:rPr>
          <w:rStyle w:val="Hyperlink"/>
          <w:color w:val="auto"/>
          <w:u w:val="none"/>
        </w:rPr>
        <w:t xml:space="preserve"> (</w:t>
      </w:r>
      <w:r w:rsidR="00777304" w:rsidRPr="00C266D3">
        <w:rPr>
          <w:rStyle w:val="Hyperlink"/>
          <w:color w:val="auto"/>
          <w:u w:val="none"/>
        </w:rPr>
        <w:t>2015</w:t>
      </w:r>
      <w:r w:rsidR="00777304">
        <w:rPr>
          <w:rStyle w:val="Hyperlink"/>
          <w:color w:val="auto"/>
          <w:u w:val="none"/>
        </w:rPr>
        <w:t>),</w:t>
      </w:r>
      <w:r w:rsidRPr="00C266D3">
        <w:rPr>
          <w:rStyle w:val="Hyperlink"/>
          <w:color w:val="auto"/>
          <w:u w:val="none"/>
        </w:rPr>
        <w:t xml:space="preserve"> </w:t>
      </w:r>
      <w:r w:rsidRPr="00777304">
        <w:rPr>
          <w:rStyle w:val="Hyperlink"/>
          <w:i/>
          <w:iCs/>
          <w:color w:val="auto"/>
          <w:u w:val="none"/>
        </w:rPr>
        <w:t>Fall Risk Assessment Tools for Elderly Living in the Community: Can We Do Better?</w:t>
      </w:r>
      <w:r w:rsidRPr="00C266D3">
        <w:rPr>
          <w:rStyle w:val="Hyperlink"/>
          <w:color w:val="auto"/>
          <w:u w:val="none"/>
        </w:rPr>
        <w:t xml:space="preserve"> Wang Y, editor. </w:t>
      </w:r>
      <w:proofErr w:type="spellStart"/>
      <w:r w:rsidRPr="00C266D3">
        <w:rPr>
          <w:rStyle w:val="Hyperlink"/>
          <w:color w:val="auto"/>
          <w:u w:val="none"/>
        </w:rPr>
        <w:t>PLoS</w:t>
      </w:r>
      <w:proofErr w:type="spellEnd"/>
      <w:r w:rsidRPr="00C266D3">
        <w:rPr>
          <w:rStyle w:val="Hyperlink"/>
          <w:color w:val="auto"/>
          <w:u w:val="none"/>
        </w:rPr>
        <w:t xml:space="preserve"> One [Internet]. [cited 2015 Dec 30];10(12</w:t>
      </w:r>
      <w:proofErr w:type="gramStart"/>
      <w:r w:rsidRPr="00C266D3">
        <w:rPr>
          <w:rStyle w:val="Hyperlink"/>
          <w:color w:val="auto"/>
          <w:u w:val="none"/>
        </w:rPr>
        <w:t>):e</w:t>
      </w:r>
      <w:proofErr w:type="gramEnd"/>
      <w:r w:rsidRPr="00C266D3">
        <w:rPr>
          <w:rStyle w:val="Hyperlink"/>
          <w:color w:val="auto"/>
          <w:u w:val="none"/>
        </w:rPr>
        <w:t xml:space="preserve">0146247. Available from: </w:t>
      </w:r>
      <w:hyperlink r:id="rId99" w:history="1">
        <w:r w:rsidRPr="00E6460B">
          <w:rPr>
            <w:rStyle w:val="Hyperlink"/>
            <w:rFonts w:ascii="Arial" w:hAnsi="Arial" w:cs="Arial"/>
            <w:sz w:val="16"/>
            <w:szCs w:val="16"/>
          </w:rPr>
          <w:t>http://journals.plos.org/plosone/article?id=10.1371/journal.pone.0146247</w:t>
        </w:r>
      </w:hyperlink>
    </w:p>
    <w:p w14:paraId="139C18A0" w14:textId="51667BCB" w:rsidR="00105B11" w:rsidRDefault="00105B11" w:rsidP="00241A9A">
      <w:pPr>
        <w:pStyle w:val="Reftext"/>
      </w:pPr>
      <w:r>
        <w:t>[31]</w:t>
      </w:r>
      <w:r>
        <w:tab/>
        <w:t xml:space="preserve">Panel on Prevention of Falls in Older Persons, American Geriatrics Society and British Geriatrics Society. Prevention of Falls in Older Persons: AGS/BGS Clinical Practice Guideline [Internet]. 2011. Available from: </w:t>
      </w:r>
      <w:hyperlink r:id="rId100" w:history="1">
        <w:r w:rsidRPr="00E6460B">
          <w:rPr>
            <w:rStyle w:val="Hyperlink"/>
            <w:rFonts w:ascii="Arial" w:hAnsi="Arial" w:cs="Arial"/>
            <w:sz w:val="16"/>
            <w:szCs w:val="16"/>
          </w:rPr>
          <w:t>http://geriatricscareonline.org/toc/updated-american-geriatrics-societybritish-geriatrics-society-clinical-practice-guideline-for-prevention-of-falls-in-older-persons-and-recommendations/CL014</w:t>
        </w:r>
      </w:hyperlink>
    </w:p>
    <w:p w14:paraId="66695C28" w14:textId="218BB274" w:rsidR="00105B11" w:rsidRDefault="00105B11" w:rsidP="00241A9A">
      <w:pPr>
        <w:pStyle w:val="Reftext"/>
      </w:pPr>
      <w:r>
        <w:t>[32]</w:t>
      </w:r>
      <w:r>
        <w:tab/>
        <w:t>Podsiadlo D, Richardson S</w:t>
      </w:r>
      <w:r w:rsidR="00DA0F40">
        <w:t xml:space="preserve"> (1991),</w:t>
      </w:r>
      <w:r>
        <w:t xml:space="preserve"> </w:t>
      </w:r>
      <w:r w:rsidRPr="00DA0F40">
        <w:rPr>
          <w:i/>
          <w:iCs/>
        </w:rPr>
        <w:t xml:space="preserve">The timed </w:t>
      </w:r>
      <w:r w:rsidR="00786076" w:rsidRPr="00DA0F40">
        <w:rPr>
          <w:i/>
          <w:iCs/>
        </w:rPr>
        <w:t>"</w:t>
      </w:r>
      <w:r w:rsidRPr="00DA0F40">
        <w:rPr>
          <w:i/>
          <w:iCs/>
        </w:rPr>
        <w:t>Up &amp; Go</w:t>
      </w:r>
      <w:r w:rsidR="00786076" w:rsidRPr="00DA0F40">
        <w:rPr>
          <w:i/>
          <w:iCs/>
        </w:rPr>
        <w:t>"</w:t>
      </w:r>
      <w:r w:rsidRPr="00DA0F40">
        <w:rPr>
          <w:i/>
          <w:iCs/>
        </w:rPr>
        <w:t>: a test of basic functional mobility for frail elderly persons</w:t>
      </w:r>
      <w:r w:rsidR="00DA0F40">
        <w:t>,</w:t>
      </w:r>
      <w:r>
        <w:t xml:space="preserve"> J Am </w:t>
      </w:r>
      <w:proofErr w:type="spellStart"/>
      <w:r>
        <w:t>Geriatr</w:t>
      </w:r>
      <w:proofErr w:type="spellEnd"/>
      <w:r>
        <w:t xml:space="preserve"> Soc [Internet]. [cited 2014 Mar 27];39(2):142–8. Available from: </w:t>
      </w:r>
      <w:hyperlink r:id="rId101" w:history="1">
        <w:r w:rsidRPr="00E6460B">
          <w:rPr>
            <w:rStyle w:val="Hyperlink"/>
            <w:rFonts w:ascii="Arial" w:hAnsi="Arial" w:cs="Arial"/>
            <w:sz w:val="16"/>
            <w:szCs w:val="16"/>
          </w:rPr>
          <w:t>http://www.ncbi.nlm.nih.gov/pubmed/1991946</w:t>
        </w:r>
      </w:hyperlink>
    </w:p>
    <w:p w14:paraId="730166E9" w14:textId="2B269981" w:rsidR="00105B11" w:rsidRDefault="00105B11" w:rsidP="00241A9A">
      <w:pPr>
        <w:pStyle w:val="Reftext"/>
      </w:pPr>
      <w:r w:rsidRPr="00293E47">
        <w:rPr>
          <w:lang w:val="de-AT"/>
        </w:rPr>
        <w:t>[33]</w:t>
      </w:r>
      <w:r w:rsidRPr="00293E47">
        <w:rPr>
          <w:lang w:val="de-AT"/>
        </w:rPr>
        <w:tab/>
        <w:t xml:space="preserve">Rapp K, Freiberger E, Todd C, Klenk J, Becker C, Denkinger M, </w:t>
      </w:r>
      <w:r w:rsidRPr="00293E47">
        <w:rPr>
          <w:i/>
          <w:iCs/>
          <w:lang w:val="de-AT"/>
        </w:rPr>
        <w:t>et al</w:t>
      </w:r>
      <w:r w:rsidR="00842629" w:rsidRPr="00293E47">
        <w:rPr>
          <w:lang w:val="de-AT"/>
        </w:rPr>
        <w:t>.</w:t>
      </w:r>
      <w:r w:rsidR="00DA0F40" w:rsidRPr="00293E47">
        <w:rPr>
          <w:lang w:val="de-AT"/>
        </w:rPr>
        <w:t xml:space="preserve"> </w:t>
      </w:r>
      <w:r w:rsidR="00DA0F40" w:rsidRPr="00DA0F40">
        <w:t>(2014</w:t>
      </w:r>
      <w:r w:rsidR="00DA0F40">
        <w:t>)</w:t>
      </w:r>
      <w:r w:rsidR="00DA0F40" w:rsidRPr="00DA0F40">
        <w:t>,</w:t>
      </w:r>
      <w:r w:rsidRPr="00DA0F40">
        <w:t xml:space="preserve"> </w:t>
      </w:r>
      <w:r w:rsidRPr="00DA0F40">
        <w:rPr>
          <w:i/>
          <w:iCs/>
        </w:rPr>
        <w:t>Fall incidence in Germany: results of two population-based studies, and comparison of retrospective and prospective falls data collection methods</w:t>
      </w:r>
      <w:r w:rsidR="00DA0F40" w:rsidRPr="00DA0F40">
        <w:t>,</w:t>
      </w:r>
      <w:r>
        <w:t xml:space="preserve"> BMC </w:t>
      </w:r>
      <w:proofErr w:type="spellStart"/>
      <w:r>
        <w:t>Geriatr</w:t>
      </w:r>
      <w:proofErr w:type="spellEnd"/>
      <w:r>
        <w:t xml:space="preserve"> [Internet]. [cited 2014 Nov 18</w:t>
      </w:r>
      <w:proofErr w:type="gramStart"/>
      <w:r>
        <w:t>];14:105</w:t>
      </w:r>
      <w:proofErr w:type="gramEnd"/>
      <w:r>
        <w:t xml:space="preserve">. Available from: </w:t>
      </w:r>
      <w:hyperlink r:id="rId102" w:history="1">
        <w:r w:rsidRPr="00866181">
          <w:rPr>
            <w:rStyle w:val="Hyperlink"/>
            <w:rFonts w:ascii="Arial" w:hAnsi="Arial" w:cs="Arial"/>
            <w:sz w:val="16"/>
            <w:szCs w:val="16"/>
          </w:rPr>
          <w:t>http://www.pubmedcentral.nih.gov/articlerender.fcgi?artid=4179843&amp;tool=pmcentrez&amp;rendertype=abstract</w:t>
        </w:r>
      </w:hyperlink>
    </w:p>
    <w:p w14:paraId="17D5E691" w14:textId="5CBA140F" w:rsidR="00105B11" w:rsidRDefault="00105B11" w:rsidP="00241A9A">
      <w:pPr>
        <w:pStyle w:val="Reftext"/>
      </w:pPr>
      <w:r>
        <w:t>[34]</w:t>
      </w:r>
      <w:r>
        <w:tab/>
      </w:r>
      <w:r w:rsidRPr="00AE6F52">
        <w:t xml:space="preserve">Scheffer AC, Schuurmans MJ, Van </w:t>
      </w:r>
      <w:proofErr w:type="spellStart"/>
      <w:r w:rsidRPr="00AE6F52">
        <w:t>dijk</w:t>
      </w:r>
      <w:proofErr w:type="spellEnd"/>
      <w:r w:rsidRPr="00AE6F52">
        <w:t xml:space="preserve"> N, Van der </w:t>
      </w:r>
      <w:proofErr w:type="spellStart"/>
      <w:r w:rsidRPr="00AE6F52">
        <w:t>hooft</w:t>
      </w:r>
      <w:proofErr w:type="spellEnd"/>
      <w:r w:rsidRPr="00AE6F52">
        <w:t xml:space="preserve"> T, De </w:t>
      </w:r>
      <w:proofErr w:type="spellStart"/>
      <w:r w:rsidRPr="00AE6F52">
        <w:t>rooij</w:t>
      </w:r>
      <w:proofErr w:type="spellEnd"/>
      <w:r w:rsidRPr="00AE6F52">
        <w:t xml:space="preserve"> SE</w:t>
      </w:r>
      <w:r w:rsidR="00DA0F40">
        <w:t xml:space="preserve"> (2008),</w:t>
      </w:r>
      <w:r w:rsidRPr="00AE6F52">
        <w:t xml:space="preserve"> </w:t>
      </w:r>
      <w:r w:rsidRPr="00DA0F40">
        <w:rPr>
          <w:i/>
          <w:iCs/>
        </w:rPr>
        <w:t>Fear of falling: Measurement strategy, prevalence, risk factors and consequences among older persons</w:t>
      </w:r>
      <w:r w:rsidR="00DA0F40">
        <w:t xml:space="preserve">, </w:t>
      </w:r>
      <w:r>
        <w:t xml:space="preserve">Age Ageing [Internet]. [cited 2021 May 11];37(1):19–24. Available from: </w:t>
      </w:r>
      <w:hyperlink r:id="rId103">
        <w:r w:rsidRPr="00866181">
          <w:rPr>
            <w:rStyle w:val="Hyperlink"/>
            <w:rFonts w:ascii="Arial" w:hAnsi="Arial" w:cs="Arial"/>
            <w:sz w:val="16"/>
            <w:szCs w:val="16"/>
          </w:rPr>
          <w:t>https://pubmed.ncbi.nlm.nih.gov/18194967/</w:t>
        </w:r>
      </w:hyperlink>
    </w:p>
    <w:p w14:paraId="03FB0E23" w14:textId="02DBB313" w:rsidR="00105B11" w:rsidRDefault="00105B11" w:rsidP="00241A9A">
      <w:pPr>
        <w:pStyle w:val="Reftext"/>
      </w:pPr>
      <w:r>
        <w:t>[35]</w:t>
      </w:r>
      <w:r>
        <w:tab/>
        <w:t xml:space="preserve">Schoene D, Wu SM-S, </w:t>
      </w:r>
      <w:proofErr w:type="spellStart"/>
      <w:r>
        <w:t>Mikolaizak</w:t>
      </w:r>
      <w:proofErr w:type="spellEnd"/>
      <w:r>
        <w:t xml:space="preserve"> AS, </w:t>
      </w:r>
      <w:proofErr w:type="spellStart"/>
      <w:r>
        <w:t>Menant</w:t>
      </w:r>
      <w:proofErr w:type="spellEnd"/>
      <w:r>
        <w:t xml:space="preserve"> JC, Smith ST, </w:t>
      </w:r>
      <w:proofErr w:type="spellStart"/>
      <w:r>
        <w:t>Delbaere</w:t>
      </w:r>
      <w:proofErr w:type="spellEnd"/>
      <w:r>
        <w:t xml:space="preserve"> K, </w:t>
      </w:r>
      <w:r w:rsidRPr="00842629">
        <w:rPr>
          <w:i/>
          <w:iCs/>
        </w:rPr>
        <w:t>et al</w:t>
      </w:r>
      <w:r w:rsidR="00842629">
        <w:t>.</w:t>
      </w:r>
      <w:r w:rsidR="00DA0F40">
        <w:t xml:space="preserve"> (2013),</w:t>
      </w:r>
      <w:r>
        <w:t xml:space="preserve"> </w:t>
      </w:r>
      <w:r w:rsidRPr="00DA0F40">
        <w:rPr>
          <w:i/>
          <w:iCs/>
        </w:rPr>
        <w:t>Discriminative ability and predictive validity of the timed up and go test in identifying older people who fall: systematic review and meta-analysis</w:t>
      </w:r>
      <w:r w:rsidR="00DA0F40">
        <w:t>,</w:t>
      </w:r>
      <w:r>
        <w:t xml:space="preserve"> J Am </w:t>
      </w:r>
      <w:proofErr w:type="spellStart"/>
      <w:r>
        <w:t>Geriatr</w:t>
      </w:r>
      <w:proofErr w:type="spellEnd"/>
      <w:r>
        <w:t xml:space="preserve"> Soc [Internet]. [cited 2013 May 23];61(2):202–8. Available from: </w:t>
      </w:r>
      <w:hyperlink r:id="rId104">
        <w:r w:rsidRPr="00866181">
          <w:rPr>
            <w:rStyle w:val="Hyperlink"/>
            <w:rFonts w:ascii="Arial" w:hAnsi="Arial" w:cs="Arial"/>
            <w:sz w:val="16"/>
            <w:szCs w:val="16"/>
          </w:rPr>
          <w:t>http://www.ncbi.nlm.nih.gov/pubmed/23350947</w:t>
        </w:r>
      </w:hyperlink>
    </w:p>
    <w:p w14:paraId="515A16CD" w14:textId="78B97BC8" w:rsidR="00105B11" w:rsidRDefault="00105B11" w:rsidP="00241A9A">
      <w:pPr>
        <w:pStyle w:val="Reftext"/>
      </w:pPr>
      <w:r>
        <w:t>[36]</w:t>
      </w:r>
      <w:r>
        <w:tab/>
        <w:t>Shany T, Wang K, Liu Y, Lovell NH, Redmond SJ</w:t>
      </w:r>
      <w:r w:rsidR="009E4650">
        <w:t xml:space="preserve"> (2015),</w:t>
      </w:r>
      <w:r>
        <w:t xml:space="preserve"> </w:t>
      </w:r>
      <w:r w:rsidRPr="009E4650">
        <w:rPr>
          <w:i/>
          <w:iCs/>
        </w:rPr>
        <w:t>Review: Are we stumbling in our quest to find the best predictor? Over-optimism in sensor-based models for predicting falls in older adults</w:t>
      </w:r>
      <w:r w:rsidR="009E4650" w:rsidRPr="009E4650">
        <w:t>,</w:t>
      </w:r>
      <w:r>
        <w:t xml:space="preserve"> [Internet]. Vol. 2, Healthcare Technology Letters. IET Digital Library; [cited 2015 Aug 13]. p. 79–88. Available from: </w:t>
      </w:r>
      <w:hyperlink r:id="rId105">
        <w:r w:rsidRPr="00866181">
          <w:rPr>
            <w:rStyle w:val="Hyperlink"/>
            <w:rFonts w:ascii="Arial" w:hAnsi="Arial" w:cs="Arial"/>
            <w:sz w:val="16"/>
            <w:szCs w:val="16"/>
          </w:rPr>
          <w:t>http://digital-library.theiet.org/content/journals/10.1049/htl.2015.0019</w:t>
        </w:r>
      </w:hyperlink>
    </w:p>
    <w:p w14:paraId="08299842" w14:textId="2A7C8DE2" w:rsidR="00105B11" w:rsidRDefault="00105B11" w:rsidP="00241A9A">
      <w:pPr>
        <w:pStyle w:val="Reftext"/>
      </w:pPr>
      <w:r w:rsidRPr="00A52F07">
        <w:t>[37]</w:t>
      </w:r>
      <w:r w:rsidRPr="00A52F07">
        <w:tab/>
        <w:t>Silva JR, Sousa I, Cardoso JS</w:t>
      </w:r>
      <w:r w:rsidR="009E4650" w:rsidRPr="00A52F07">
        <w:t xml:space="preserve"> (2020)</w:t>
      </w:r>
      <w:r w:rsidR="00A52F07" w:rsidRPr="00A52F07">
        <w:t>,</w:t>
      </w:r>
      <w:r w:rsidRPr="00A52F07">
        <w:t xml:space="preserve"> </w:t>
      </w:r>
      <w:r w:rsidRPr="00BB7664">
        <w:rPr>
          <w:i/>
          <w:iCs/>
        </w:rPr>
        <w:t xml:space="preserve">Fusion of Clinical, Self-Reported, and </w:t>
      </w:r>
      <w:proofErr w:type="spellStart"/>
      <w:r w:rsidRPr="00BB7664">
        <w:rPr>
          <w:i/>
          <w:iCs/>
        </w:rPr>
        <w:t>Multisensor</w:t>
      </w:r>
      <w:proofErr w:type="spellEnd"/>
      <w:r w:rsidRPr="00BB7664">
        <w:rPr>
          <w:i/>
          <w:iCs/>
        </w:rPr>
        <w:t xml:space="preserve"> Data for Predicting Falls</w:t>
      </w:r>
      <w:r w:rsidR="00BB7664">
        <w:t>,</w:t>
      </w:r>
      <w:r>
        <w:t xml:space="preserve"> IEEE J Biomed Heal Informatics [Internet]. [cited 2019 Nov 12];24(1):1–1. Available from: </w:t>
      </w:r>
      <w:hyperlink r:id="rId106" w:history="1">
        <w:r w:rsidRPr="00B92852">
          <w:rPr>
            <w:rStyle w:val="Hyperlink"/>
            <w:rFonts w:ascii="Arial" w:hAnsi="Arial" w:cs="Arial"/>
            <w:sz w:val="16"/>
            <w:szCs w:val="16"/>
          </w:rPr>
          <w:t>https://ieeexplore.ieee.org/document/8894463/</w:t>
        </w:r>
      </w:hyperlink>
    </w:p>
    <w:p w14:paraId="3EC2D107" w14:textId="075BDC6A" w:rsidR="00105B11" w:rsidRDefault="00105B11" w:rsidP="00241A9A">
      <w:pPr>
        <w:pStyle w:val="Reftext"/>
      </w:pPr>
      <w:r>
        <w:t>[38]</w:t>
      </w:r>
      <w:r>
        <w:tab/>
      </w:r>
      <w:proofErr w:type="spellStart"/>
      <w:r>
        <w:t>Sonnega</w:t>
      </w:r>
      <w:proofErr w:type="spellEnd"/>
      <w:r>
        <w:t xml:space="preserve"> A, Weir DR</w:t>
      </w:r>
      <w:r w:rsidR="00BB7664">
        <w:t xml:space="preserve"> (2014),</w:t>
      </w:r>
      <w:r>
        <w:t xml:space="preserve"> </w:t>
      </w:r>
      <w:r w:rsidRPr="00BB7664">
        <w:rPr>
          <w:i/>
          <w:iCs/>
        </w:rPr>
        <w:t>The Health and Retirement Study: A Public Data Resource for Research on Aging</w:t>
      </w:r>
      <w:r w:rsidR="00BB7664">
        <w:t>,</w:t>
      </w:r>
      <w:r>
        <w:t xml:space="preserve"> Open Heal Data [Internet]. [cited 2015 May 29];2(1</w:t>
      </w:r>
      <w:proofErr w:type="gramStart"/>
      <w:r>
        <w:t>):e</w:t>
      </w:r>
      <w:proofErr w:type="gramEnd"/>
      <w:r>
        <w:t>7. Available from: openhealthdata.metajnl.com/articles/10.5334/ohd.am/</w:t>
      </w:r>
      <w:r w:rsidR="00A52F07">
        <w:t xml:space="preserve"> </w:t>
      </w:r>
    </w:p>
    <w:p w14:paraId="52D9C419" w14:textId="1FF5CADF" w:rsidR="00105B11" w:rsidRDefault="00105B11" w:rsidP="00241A9A">
      <w:pPr>
        <w:pStyle w:val="Reftext"/>
      </w:pPr>
      <w:r>
        <w:lastRenderedPageBreak/>
        <w:t>[39]</w:t>
      </w:r>
      <w:r>
        <w:tab/>
        <w:t>Stewart LA, Clarke M, Rovers M, Riley RD, Simmonds M, Stewart G, Tierney JF; PRISMA-IPD Development Group</w:t>
      </w:r>
      <w:r w:rsidR="00BB7664">
        <w:t xml:space="preserve"> (2015)</w:t>
      </w:r>
      <w:r w:rsidR="0002432D">
        <w:t>,</w:t>
      </w:r>
      <w:r>
        <w:t xml:space="preserve"> </w:t>
      </w:r>
      <w:r w:rsidRPr="0002432D">
        <w:rPr>
          <w:i/>
          <w:iCs/>
        </w:rPr>
        <w:t>Preferred Reporting Items for Systematic Review and Meta-Analyses of individual participant data: the PRISMA-IPD Statement</w:t>
      </w:r>
      <w:r w:rsidR="0002432D">
        <w:t xml:space="preserve">, </w:t>
      </w:r>
      <w:r>
        <w:t xml:space="preserve">JAMA.;313(16):1657-65. </w:t>
      </w:r>
      <w:proofErr w:type="spellStart"/>
      <w:r>
        <w:t>doi</w:t>
      </w:r>
      <w:proofErr w:type="spellEnd"/>
      <w:r>
        <w:t>: 10.1001/jama.2015.3656. PMID: 25919529.</w:t>
      </w:r>
    </w:p>
    <w:p w14:paraId="0744C2A9" w14:textId="41717EC6" w:rsidR="00105B11" w:rsidRDefault="00105B11" w:rsidP="00241A9A">
      <w:pPr>
        <w:pStyle w:val="Reftext"/>
      </w:pPr>
      <w:r>
        <w:t>[40]</w:t>
      </w:r>
      <w:r>
        <w:tab/>
      </w:r>
      <w:proofErr w:type="spellStart"/>
      <w:r>
        <w:t>Steyerberg</w:t>
      </w:r>
      <w:proofErr w:type="spellEnd"/>
      <w:r>
        <w:t xml:space="preserve"> EW, Vickers AJ, Cook NR, Gerds T, Gonen M, Obuchowski N, </w:t>
      </w:r>
      <w:r w:rsidRPr="00842629">
        <w:rPr>
          <w:i/>
          <w:iCs/>
        </w:rPr>
        <w:t>et al</w:t>
      </w:r>
      <w:r w:rsidR="00842629">
        <w:rPr>
          <w:i/>
          <w:iCs/>
        </w:rPr>
        <w:t>.</w:t>
      </w:r>
      <w:r w:rsidR="0002432D">
        <w:t xml:space="preserve"> (2010),</w:t>
      </w:r>
      <w:r>
        <w:t xml:space="preserve"> </w:t>
      </w:r>
      <w:r w:rsidRPr="0002432D">
        <w:rPr>
          <w:i/>
          <w:iCs/>
        </w:rPr>
        <w:t>Assessing the performance of prediction models: a framework for traditional and novel measures</w:t>
      </w:r>
      <w:r w:rsidR="0002432D">
        <w:t>,</w:t>
      </w:r>
      <w:r>
        <w:t xml:space="preserve"> Epidemiology [Internet]. [cited 2012 Nov 8];21(1):128–38. Available from: </w:t>
      </w:r>
      <w:hyperlink r:id="rId107">
        <w:r w:rsidRPr="00B92852">
          <w:rPr>
            <w:rStyle w:val="Hyperlink"/>
            <w:rFonts w:ascii="Arial" w:hAnsi="Arial" w:cs="Arial"/>
            <w:sz w:val="16"/>
            <w:szCs w:val="16"/>
          </w:rPr>
          <w:t>http://www.ncbi.nlm.nih.gov/pubmed/20010215</w:t>
        </w:r>
      </w:hyperlink>
    </w:p>
    <w:p w14:paraId="73EC7D1F" w14:textId="3A19457A" w:rsidR="00105B11" w:rsidRDefault="00105B11" w:rsidP="00241A9A">
      <w:pPr>
        <w:pStyle w:val="Reftext"/>
      </w:pPr>
      <w:r w:rsidRPr="00293E47">
        <w:rPr>
          <w:lang w:val="de-AT"/>
        </w:rPr>
        <w:t>[41]</w:t>
      </w:r>
      <w:r w:rsidRPr="00293E47">
        <w:rPr>
          <w:lang w:val="de-AT"/>
        </w:rPr>
        <w:tab/>
        <w:t xml:space="preserve">Tedersoo L, Küngas R, Oras E, Köster K, Eenmaa H, Leijen Ä, </w:t>
      </w:r>
      <w:r w:rsidRPr="00293E47">
        <w:rPr>
          <w:i/>
          <w:iCs/>
          <w:lang w:val="de-AT"/>
        </w:rPr>
        <w:t>et al</w:t>
      </w:r>
      <w:r w:rsidR="00842629" w:rsidRPr="00293E47">
        <w:rPr>
          <w:lang w:val="de-AT"/>
        </w:rPr>
        <w:t>.</w:t>
      </w:r>
      <w:r w:rsidR="0002432D" w:rsidRPr="00293E47">
        <w:rPr>
          <w:lang w:val="de-AT"/>
        </w:rPr>
        <w:t xml:space="preserve"> </w:t>
      </w:r>
      <w:r w:rsidR="0002432D">
        <w:t>(</w:t>
      </w:r>
      <w:r w:rsidR="0002432D" w:rsidRPr="0002432D">
        <w:t>2021),</w:t>
      </w:r>
      <w:r w:rsidRPr="0002432D">
        <w:t xml:space="preserve"> </w:t>
      </w:r>
      <w:r w:rsidRPr="0002432D">
        <w:rPr>
          <w:i/>
          <w:iCs/>
        </w:rPr>
        <w:t>Data sharing practices and data availability upon request differ across scientific disciplines</w:t>
      </w:r>
      <w:r w:rsidR="0002432D">
        <w:t>,</w:t>
      </w:r>
      <w:r>
        <w:t xml:space="preserve"> Sci Data;8(1):1–11.</w:t>
      </w:r>
    </w:p>
    <w:p w14:paraId="52890326" w14:textId="7D541AD5" w:rsidR="00105B11" w:rsidRDefault="00105B11" w:rsidP="00241A9A">
      <w:pPr>
        <w:pStyle w:val="Reftext"/>
      </w:pPr>
      <w:bookmarkStart w:id="605" w:name="_Hlk190066033"/>
      <w:r>
        <w:t>[42]</w:t>
      </w:r>
      <w:r>
        <w:tab/>
        <w:t xml:space="preserve">Tinetti ME. Performance-oriented assessment of mobility problems in elderly patients. J Am </w:t>
      </w:r>
      <w:proofErr w:type="spellStart"/>
      <w:r>
        <w:t>Geriatr</w:t>
      </w:r>
      <w:proofErr w:type="spellEnd"/>
      <w:r>
        <w:t xml:space="preserve"> Soc [Internet]. 1986 Feb [cited 2014 Mar 25];34(2):119–26. Available from: </w:t>
      </w:r>
      <w:hyperlink r:id="rId108" w:history="1">
        <w:r w:rsidRPr="006D1AAD">
          <w:rPr>
            <w:rStyle w:val="Hyperlink"/>
            <w:rFonts w:ascii="Arial" w:hAnsi="Arial" w:cs="Arial"/>
            <w:sz w:val="16"/>
            <w:szCs w:val="16"/>
          </w:rPr>
          <w:t>http://www.ncbi.nlm.nih.gov/pubmed/3944402</w:t>
        </w:r>
      </w:hyperlink>
    </w:p>
    <w:p w14:paraId="6D4AB06E" w14:textId="4885F2AD" w:rsidR="00105B11" w:rsidRDefault="00105B11" w:rsidP="00241A9A">
      <w:pPr>
        <w:pStyle w:val="Reftext"/>
      </w:pPr>
      <w:bookmarkStart w:id="606" w:name="_Hlk190066304"/>
      <w:bookmarkEnd w:id="605"/>
      <w:r>
        <w:t>[43]</w:t>
      </w:r>
      <w:r>
        <w:tab/>
        <w:t xml:space="preserve">Jose Luis Albites Sanabria, Barry R. Greene, Killian McManus, Luca Palmerini, Pierpaolo Palumbo, Inês Sousa, Kimberley S. van </w:t>
      </w:r>
      <w:proofErr w:type="spellStart"/>
      <w:r>
        <w:t>Schooten</w:t>
      </w:r>
      <w:proofErr w:type="spellEnd"/>
      <w:r>
        <w:t xml:space="preserve">, Eva </w:t>
      </w:r>
      <w:proofErr w:type="spellStart"/>
      <w:r>
        <w:t>Weicken</w:t>
      </w:r>
      <w:proofErr w:type="spellEnd"/>
      <w:r>
        <w:t>, Markus Wenzel</w:t>
      </w:r>
      <w:r w:rsidR="00AB552A">
        <w:t xml:space="preserve"> (2023)</w:t>
      </w:r>
      <w:r w:rsidR="005A3D3B">
        <w:t>,</w:t>
      </w:r>
      <w:r>
        <w:t xml:space="preserve"> </w:t>
      </w:r>
      <w:r w:rsidRPr="00135F1A">
        <w:rPr>
          <w:i/>
          <w:iCs/>
        </w:rPr>
        <w:t>Fall risk stratification of community-living older people. Commentary on the world guidelines for fall prevention and management</w:t>
      </w:r>
      <w:r w:rsidR="00302650">
        <w:t>,</w:t>
      </w:r>
      <w:r>
        <w:t xml:space="preserve"> </w:t>
      </w:r>
      <w:r w:rsidR="00247713" w:rsidRPr="00005E61">
        <w:t>Topic Group on "Falls among the elderly" of the ITU/WHO Focus Group "Artificial Intelligence for Health",</w:t>
      </w:r>
      <w:r w:rsidR="00247713">
        <w:t xml:space="preserve"> </w:t>
      </w:r>
      <w:r w:rsidR="00741E92" w:rsidRPr="00741E92">
        <w:t>Age Ageing;52(10</w:t>
      </w:r>
      <w:proofErr w:type="gramStart"/>
      <w:r w:rsidR="00741E92" w:rsidRPr="00741E92">
        <w:t>):afad</w:t>
      </w:r>
      <w:proofErr w:type="gramEnd"/>
      <w:r w:rsidR="00741E92" w:rsidRPr="00741E92">
        <w:t>162.</w:t>
      </w:r>
    </w:p>
    <w:bookmarkEnd w:id="606"/>
    <w:p w14:paraId="655F4DD1" w14:textId="59975407" w:rsidR="00105B11" w:rsidRDefault="00105B11" w:rsidP="00241A9A">
      <w:pPr>
        <w:pStyle w:val="Reftext"/>
      </w:pPr>
      <w:r>
        <w:t>[44]</w:t>
      </w:r>
      <w:r>
        <w:tab/>
        <w:t xml:space="preserve">van </w:t>
      </w:r>
      <w:proofErr w:type="spellStart"/>
      <w:r>
        <w:t>Schooten</w:t>
      </w:r>
      <w:proofErr w:type="spellEnd"/>
      <w:r>
        <w:t xml:space="preserve"> KS, Brodie M</w:t>
      </w:r>
      <w:r w:rsidR="004E3094">
        <w:t xml:space="preserve"> (2021),</w:t>
      </w:r>
      <w:r>
        <w:t xml:space="preserve"> </w:t>
      </w:r>
      <w:r w:rsidRPr="001515F2">
        <w:rPr>
          <w:i/>
          <w:iCs/>
        </w:rPr>
        <w:t>Fall detection and risk assessment with new technologies</w:t>
      </w:r>
      <w:r>
        <w:t>. In: Lord SR, Sherrington C, Naganathan V, editors. Falls in Older People. Cambridge: Cambridge University Press.</w:t>
      </w:r>
    </w:p>
    <w:p w14:paraId="14392D76" w14:textId="436654AA" w:rsidR="00105B11" w:rsidRDefault="00105B11" w:rsidP="00241A9A">
      <w:pPr>
        <w:pStyle w:val="Reftext"/>
      </w:pPr>
      <w:r>
        <w:t>[45]</w:t>
      </w:r>
      <w:r>
        <w:tab/>
        <w:t>Wang X, Ellul J, Azzopardi G</w:t>
      </w:r>
      <w:r w:rsidR="003066CE">
        <w:t xml:space="preserve"> (2020),</w:t>
      </w:r>
      <w:r>
        <w:t xml:space="preserve"> </w:t>
      </w:r>
      <w:r w:rsidRPr="003066CE">
        <w:rPr>
          <w:i/>
          <w:iCs/>
        </w:rPr>
        <w:t>Elderly Fall Detection Systems: A Literature Survey</w:t>
      </w:r>
      <w:r w:rsidR="003066CE">
        <w:t>,</w:t>
      </w:r>
      <w:r>
        <w:t xml:space="preserve"> Front Robot AI;7:71.</w:t>
      </w:r>
    </w:p>
    <w:p w14:paraId="7091B5DF" w14:textId="768B381A" w:rsidR="00105B11" w:rsidRDefault="00105B11" w:rsidP="00241A9A">
      <w:pPr>
        <w:pStyle w:val="Reftext"/>
      </w:pPr>
      <w:r>
        <w:t>[46]</w:t>
      </w:r>
      <w:r>
        <w:tab/>
        <w:t xml:space="preserve">Yadav D, Jain R, Agrawal H, Chattopadhyay P, Singh T, Jain A, </w:t>
      </w:r>
      <w:r w:rsidRPr="00842629">
        <w:rPr>
          <w:i/>
          <w:iCs/>
        </w:rPr>
        <w:t>et al</w:t>
      </w:r>
      <w:r w:rsidR="00842629">
        <w:rPr>
          <w:i/>
          <w:iCs/>
        </w:rPr>
        <w:t>.</w:t>
      </w:r>
      <w:r w:rsidR="0083589F">
        <w:t xml:space="preserve"> (</w:t>
      </w:r>
      <w:r w:rsidR="00D20A94">
        <w:t>2019</w:t>
      </w:r>
      <w:r w:rsidR="0083589F">
        <w:t>)</w:t>
      </w:r>
      <w:r w:rsidR="00D20A94">
        <w:t>,</w:t>
      </w:r>
      <w:r>
        <w:t xml:space="preserve"> </w:t>
      </w:r>
      <w:proofErr w:type="spellStart"/>
      <w:r w:rsidRPr="00D85805">
        <w:rPr>
          <w:i/>
          <w:iCs/>
        </w:rPr>
        <w:t>EvalAI</w:t>
      </w:r>
      <w:proofErr w:type="spellEnd"/>
      <w:r w:rsidRPr="00D85805">
        <w:rPr>
          <w:i/>
          <w:iCs/>
        </w:rPr>
        <w:t>: Towards Better Evaluation of AI Agents</w:t>
      </w:r>
      <w:r w:rsidR="00D20A94">
        <w:t>,</w:t>
      </w:r>
      <w:r>
        <w:t xml:space="preserve"> [cited 2022 Feb 8]; Available from: </w:t>
      </w:r>
      <w:hyperlink r:id="rId109">
        <w:r w:rsidRPr="002D5818">
          <w:rPr>
            <w:rStyle w:val="Hyperlink"/>
            <w:rFonts w:ascii="Arial" w:hAnsi="Arial" w:cs="Arial"/>
            <w:sz w:val="16"/>
            <w:szCs w:val="16"/>
          </w:rPr>
          <w:t>https://www.aicrowd.com/</w:t>
        </w:r>
      </w:hyperlink>
    </w:p>
    <w:p w14:paraId="20FB1A15" w14:textId="77777777" w:rsidR="00105B11" w:rsidRDefault="00105B11" w:rsidP="00105B11">
      <w:r>
        <w:br w:type="page"/>
      </w:r>
    </w:p>
    <w:p w14:paraId="5C246B06" w14:textId="345D5792" w:rsidR="00105B11" w:rsidRDefault="00105B11" w:rsidP="004D0035">
      <w:pPr>
        <w:pStyle w:val="AnnexNoTitle0"/>
        <w:outlineLvl w:val="0"/>
      </w:pPr>
      <w:bookmarkStart w:id="607" w:name="_Toc144228490"/>
      <w:bookmarkStart w:id="608" w:name="_Toc144229531"/>
      <w:bookmarkStart w:id="609" w:name="_Toc146649173"/>
      <w:bookmarkStart w:id="610" w:name="_Toc195260602"/>
      <w:r>
        <w:lastRenderedPageBreak/>
        <w:t>Annex A</w:t>
      </w:r>
      <w:r w:rsidR="004D0035">
        <w:br/>
      </w:r>
      <w:r>
        <w:br/>
        <w:t>Glossary</w:t>
      </w:r>
      <w:bookmarkEnd w:id="607"/>
      <w:bookmarkEnd w:id="608"/>
      <w:bookmarkEnd w:id="609"/>
      <w:bookmarkEnd w:id="610"/>
    </w:p>
    <w:p w14:paraId="7C2AA562" w14:textId="454ADE03" w:rsidR="00105B11" w:rsidRDefault="00105B11" w:rsidP="0049497A">
      <w:pPr>
        <w:pStyle w:val="Normalbeforetable"/>
        <w:spacing w:before="360"/>
      </w:pPr>
      <w:r>
        <w:t xml:space="preserve">This </w:t>
      </w:r>
      <w:r w:rsidR="00332349">
        <w:t>clause</w:t>
      </w:r>
      <w:r>
        <w:t xml:space="preserve"> lists all the relevant abbreviations, acronyms and uncommon terms used in the document.</w:t>
      </w:r>
    </w:p>
    <w:tbl>
      <w:tblPr>
        <w:tblStyle w:val="TableGrid"/>
        <w:tblW w:w="0" w:type="auto"/>
        <w:jc w:val="center"/>
        <w:tblLook w:val="04A0" w:firstRow="1" w:lastRow="0" w:firstColumn="1" w:lastColumn="0" w:noHBand="0" w:noVBand="1"/>
      </w:tblPr>
      <w:tblGrid>
        <w:gridCol w:w="1725"/>
        <w:gridCol w:w="4170"/>
        <w:gridCol w:w="3714"/>
      </w:tblGrid>
      <w:tr w:rsidR="001A1BDB" w:rsidRPr="00B4054D" w14:paraId="3707A600" w14:textId="77777777" w:rsidTr="00F44292">
        <w:trPr>
          <w:tblHeader/>
          <w:jc w:val="center"/>
        </w:trPr>
        <w:tc>
          <w:tcPr>
            <w:tcW w:w="1725" w:type="dxa"/>
            <w:shd w:val="clear" w:color="auto" w:fill="auto"/>
          </w:tcPr>
          <w:p w14:paraId="4C47AA25" w14:textId="77777777" w:rsidR="001A1BDB" w:rsidRPr="00B4054D" w:rsidRDefault="001A1BDB" w:rsidP="00E05179">
            <w:pPr>
              <w:pStyle w:val="Tablehead"/>
            </w:pPr>
            <w:r w:rsidRPr="00B4054D">
              <w:t>Acronym/Term</w:t>
            </w:r>
          </w:p>
        </w:tc>
        <w:tc>
          <w:tcPr>
            <w:tcW w:w="4170" w:type="dxa"/>
            <w:shd w:val="clear" w:color="auto" w:fill="auto"/>
          </w:tcPr>
          <w:p w14:paraId="745728ED" w14:textId="77777777" w:rsidR="001A1BDB" w:rsidRPr="00B4054D" w:rsidRDefault="001A1BDB" w:rsidP="004D3161">
            <w:pPr>
              <w:pStyle w:val="Tablehead"/>
            </w:pPr>
            <w:r w:rsidRPr="00B4054D">
              <w:t>Expansion</w:t>
            </w:r>
          </w:p>
        </w:tc>
        <w:tc>
          <w:tcPr>
            <w:tcW w:w="3714" w:type="dxa"/>
            <w:shd w:val="clear" w:color="auto" w:fill="auto"/>
          </w:tcPr>
          <w:p w14:paraId="4ECA03FB" w14:textId="77777777" w:rsidR="001A1BDB" w:rsidRPr="00B4054D" w:rsidRDefault="001A1BDB" w:rsidP="004D3161">
            <w:pPr>
              <w:pStyle w:val="Tablehead"/>
            </w:pPr>
            <w:r w:rsidRPr="00B4054D">
              <w:t>Comment</w:t>
            </w:r>
          </w:p>
        </w:tc>
      </w:tr>
      <w:tr w:rsidR="006C311A" w:rsidRPr="00B4054D" w14:paraId="3470E1AD" w14:textId="77777777" w:rsidTr="004D3161">
        <w:trPr>
          <w:jc w:val="center"/>
        </w:trPr>
        <w:tc>
          <w:tcPr>
            <w:tcW w:w="1725" w:type="dxa"/>
            <w:shd w:val="clear" w:color="auto" w:fill="auto"/>
          </w:tcPr>
          <w:p w14:paraId="3B782478" w14:textId="3AC574F5" w:rsidR="006C311A" w:rsidRPr="006C311A" w:rsidRDefault="006C311A" w:rsidP="006C311A">
            <w:pPr>
              <w:pStyle w:val="Tabletext"/>
            </w:pPr>
            <w:r>
              <w:t>AI</w:t>
            </w:r>
          </w:p>
        </w:tc>
        <w:tc>
          <w:tcPr>
            <w:tcW w:w="4170" w:type="dxa"/>
            <w:shd w:val="clear" w:color="auto" w:fill="auto"/>
          </w:tcPr>
          <w:p w14:paraId="0B1BDA9A" w14:textId="6F58510D" w:rsidR="006C311A" w:rsidRPr="00B4054D" w:rsidRDefault="006C311A" w:rsidP="006C311A">
            <w:pPr>
              <w:pStyle w:val="Tabletext"/>
            </w:pPr>
            <w:r>
              <w:t xml:space="preserve">Artificial </w:t>
            </w:r>
            <w:r w:rsidR="00A52F07">
              <w:t>I</w:t>
            </w:r>
            <w:r>
              <w:t>ntelligence</w:t>
            </w:r>
          </w:p>
        </w:tc>
        <w:tc>
          <w:tcPr>
            <w:tcW w:w="3714" w:type="dxa"/>
            <w:shd w:val="clear" w:color="auto" w:fill="auto"/>
          </w:tcPr>
          <w:p w14:paraId="469DF29A" w14:textId="77777777" w:rsidR="006C311A" w:rsidRPr="00B4054D" w:rsidRDefault="006C311A" w:rsidP="006C311A">
            <w:pPr>
              <w:pStyle w:val="Tabletext"/>
            </w:pPr>
          </w:p>
        </w:tc>
      </w:tr>
      <w:tr w:rsidR="006C311A" w:rsidRPr="00B4054D" w14:paraId="77D56580" w14:textId="77777777" w:rsidTr="004D3161">
        <w:trPr>
          <w:jc w:val="center"/>
        </w:trPr>
        <w:tc>
          <w:tcPr>
            <w:tcW w:w="1725" w:type="dxa"/>
            <w:shd w:val="clear" w:color="auto" w:fill="auto"/>
          </w:tcPr>
          <w:p w14:paraId="698E7A9E" w14:textId="5040285F" w:rsidR="006C311A" w:rsidRPr="006C311A" w:rsidRDefault="006C311A" w:rsidP="006C311A">
            <w:pPr>
              <w:pStyle w:val="Tabletext"/>
            </w:pPr>
            <w:r>
              <w:t>AI-MD</w:t>
            </w:r>
          </w:p>
        </w:tc>
        <w:tc>
          <w:tcPr>
            <w:tcW w:w="4170" w:type="dxa"/>
            <w:shd w:val="clear" w:color="auto" w:fill="auto"/>
          </w:tcPr>
          <w:p w14:paraId="1A02F843" w14:textId="0EC55E21" w:rsidR="006C311A" w:rsidRPr="00B4054D" w:rsidRDefault="006C311A" w:rsidP="006C311A">
            <w:pPr>
              <w:pStyle w:val="Tabletext"/>
            </w:pPr>
            <w:r>
              <w:t>AI</w:t>
            </w:r>
            <w:r w:rsidR="00A52F07">
              <w:t>-</w:t>
            </w:r>
            <w:r>
              <w:t xml:space="preserve">based </w:t>
            </w:r>
            <w:r w:rsidR="00A52F07">
              <w:t>M</w:t>
            </w:r>
            <w:r>
              <w:t xml:space="preserve">edical </w:t>
            </w:r>
            <w:r w:rsidR="00A52F07">
              <w:t>D</w:t>
            </w:r>
            <w:r>
              <w:t>evice</w:t>
            </w:r>
          </w:p>
        </w:tc>
        <w:tc>
          <w:tcPr>
            <w:tcW w:w="3714" w:type="dxa"/>
            <w:shd w:val="clear" w:color="auto" w:fill="auto"/>
          </w:tcPr>
          <w:p w14:paraId="7EFAD54A" w14:textId="77777777" w:rsidR="006C311A" w:rsidRPr="00B4054D" w:rsidRDefault="006C311A" w:rsidP="006C311A">
            <w:pPr>
              <w:pStyle w:val="Tabletext"/>
            </w:pPr>
          </w:p>
        </w:tc>
      </w:tr>
      <w:tr w:rsidR="006C311A" w:rsidRPr="00B4054D" w14:paraId="7C6E493D" w14:textId="77777777" w:rsidTr="004D3161">
        <w:trPr>
          <w:jc w:val="center"/>
        </w:trPr>
        <w:tc>
          <w:tcPr>
            <w:tcW w:w="1725" w:type="dxa"/>
            <w:shd w:val="clear" w:color="auto" w:fill="auto"/>
          </w:tcPr>
          <w:p w14:paraId="50A3D5D0" w14:textId="32560646" w:rsidR="006C311A" w:rsidRPr="006C311A" w:rsidRDefault="006C311A" w:rsidP="006C311A">
            <w:pPr>
              <w:pStyle w:val="Tabletext"/>
            </w:pPr>
            <w:r>
              <w:t>AI4H</w:t>
            </w:r>
          </w:p>
        </w:tc>
        <w:tc>
          <w:tcPr>
            <w:tcW w:w="4170" w:type="dxa"/>
            <w:shd w:val="clear" w:color="auto" w:fill="auto"/>
          </w:tcPr>
          <w:p w14:paraId="384E5F36" w14:textId="7EDE7838" w:rsidR="006C311A" w:rsidRPr="00B4054D" w:rsidRDefault="006C311A" w:rsidP="006C311A">
            <w:pPr>
              <w:pStyle w:val="Tabletext"/>
            </w:pPr>
            <w:r>
              <w:t xml:space="preserve">Artificial </w:t>
            </w:r>
            <w:r w:rsidR="00A52F07">
              <w:t>I</w:t>
            </w:r>
            <w:r>
              <w:t xml:space="preserve">ntelligence for </w:t>
            </w:r>
            <w:r w:rsidR="00A52F07">
              <w:t>H</w:t>
            </w:r>
            <w:r>
              <w:t>ealth</w:t>
            </w:r>
          </w:p>
        </w:tc>
        <w:tc>
          <w:tcPr>
            <w:tcW w:w="3714" w:type="dxa"/>
            <w:shd w:val="clear" w:color="auto" w:fill="auto"/>
          </w:tcPr>
          <w:p w14:paraId="31A75B82" w14:textId="77777777" w:rsidR="006C311A" w:rsidRPr="00B4054D" w:rsidRDefault="006C311A" w:rsidP="006C311A">
            <w:pPr>
              <w:pStyle w:val="Tabletext"/>
            </w:pPr>
          </w:p>
        </w:tc>
      </w:tr>
      <w:tr w:rsidR="006C311A" w:rsidRPr="00B4054D" w14:paraId="7E69A979" w14:textId="77777777" w:rsidTr="004D3161">
        <w:trPr>
          <w:jc w:val="center"/>
        </w:trPr>
        <w:tc>
          <w:tcPr>
            <w:tcW w:w="1725" w:type="dxa"/>
            <w:shd w:val="clear" w:color="auto" w:fill="auto"/>
          </w:tcPr>
          <w:p w14:paraId="2DFCA026" w14:textId="674FC975" w:rsidR="006C311A" w:rsidRPr="006C311A" w:rsidRDefault="006C311A" w:rsidP="006C311A">
            <w:pPr>
              <w:pStyle w:val="Tabletext"/>
            </w:pPr>
            <w:r>
              <w:t>API</w:t>
            </w:r>
          </w:p>
        </w:tc>
        <w:tc>
          <w:tcPr>
            <w:tcW w:w="4170" w:type="dxa"/>
            <w:shd w:val="clear" w:color="auto" w:fill="auto"/>
          </w:tcPr>
          <w:p w14:paraId="4F98965D" w14:textId="18DA27DF" w:rsidR="006C311A" w:rsidRPr="00B4054D" w:rsidRDefault="006C311A" w:rsidP="006C311A">
            <w:pPr>
              <w:pStyle w:val="Tabletext"/>
            </w:pPr>
            <w:r>
              <w:t xml:space="preserve">Application </w:t>
            </w:r>
            <w:r w:rsidR="00A52F07">
              <w:t>P</w:t>
            </w:r>
            <w:r>
              <w:t xml:space="preserve">rogramming </w:t>
            </w:r>
            <w:r w:rsidR="00A52F07">
              <w:t>I</w:t>
            </w:r>
            <w:r>
              <w:t>nterface</w:t>
            </w:r>
          </w:p>
        </w:tc>
        <w:tc>
          <w:tcPr>
            <w:tcW w:w="3714" w:type="dxa"/>
            <w:shd w:val="clear" w:color="auto" w:fill="auto"/>
          </w:tcPr>
          <w:p w14:paraId="2BCD4F58" w14:textId="77777777" w:rsidR="006C311A" w:rsidRPr="00B4054D" w:rsidRDefault="006C311A" w:rsidP="006C311A">
            <w:pPr>
              <w:pStyle w:val="Tabletext"/>
            </w:pPr>
          </w:p>
        </w:tc>
      </w:tr>
      <w:tr w:rsidR="006C311A" w:rsidRPr="00B4054D" w14:paraId="1AE5AFA5" w14:textId="77777777" w:rsidTr="004D3161">
        <w:trPr>
          <w:jc w:val="center"/>
        </w:trPr>
        <w:tc>
          <w:tcPr>
            <w:tcW w:w="1725" w:type="dxa"/>
            <w:shd w:val="clear" w:color="auto" w:fill="auto"/>
          </w:tcPr>
          <w:p w14:paraId="3697843D" w14:textId="77542320" w:rsidR="006C311A" w:rsidRPr="006C311A" w:rsidRDefault="006C311A" w:rsidP="006C311A">
            <w:pPr>
              <w:pStyle w:val="Tabletext"/>
            </w:pPr>
            <w:r>
              <w:rPr>
                <w:szCs w:val="22"/>
              </w:rPr>
              <w:t>AUC</w:t>
            </w:r>
          </w:p>
        </w:tc>
        <w:tc>
          <w:tcPr>
            <w:tcW w:w="4170" w:type="dxa"/>
            <w:shd w:val="clear" w:color="auto" w:fill="auto"/>
          </w:tcPr>
          <w:p w14:paraId="6DB8E69C" w14:textId="48D26295" w:rsidR="006C311A" w:rsidRPr="00B4054D" w:rsidRDefault="006C311A" w:rsidP="006C311A">
            <w:pPr>
              <w:pStyle w:val="Tabletext"/>
            </w:pPr>
            <w:r>
              <w:rPr>
                <w:szCs w:val="22"/>
              </w:rPr>
              <w:t xml:space="preserve">Area </w:t>
            </w:r>
            <w:r w:rsidR="00A52F07">
              <w:rPr>
                <w:szCs w:val="22"/>
              </w:rPr>
              <w:t>U</w:t>
            </w:r>
            <w:r>
              <w:rPr>
                <w:szCs w:val="22"/>
              </w:rPr>
              <w:t xml:space="preserve">nder the ROC </w:t>
            </w:r>
            <w:r w:rsidR="00A52F07">
              <w:rPr>
                <w:szCs w:val="22"/>
              </w:rPr>
              <w:t>C</w:t>
            </w:r>
            <w:r>
              <w:rPr>
                <w:szCs w:val="22"/>
              </w:rPr>
              <w:t>urve</w:t>
            </w:r>
          </w:p>
        </w:tc>
        <w:tc>
          <w:tcPr>
            <w:tcW w:w="3714" w:type="dxa"/>
            <w:shd w:val="clear" w:color="auto" w:fill="auto"/>
          </w:tcPr>
          <w:p w14:paraId="6973CF54" w14:textId="77777777" w:rsidR="006C311A" w:rsidRPr="00B4054D" w:rsidRDefault="006C311A" w:rsidP="006C311A">
            <w:pPr>
              <w:pStyle w:val="Tabletext"/>
            </w:pPr>
          </w:p>
        </w:tc>
      </w:tr>
      <w:tr w:rsidR="006C311A" w:rsidRPr="00B4054D" w14:paraId="5A752160" w14:textId="77777777" w:rsidTr="004D3161">
        <w:trPr>
          <w:jc w:val="center"/>
        </w:trPr>
        <w:tc>
          <w:tcPr>
            <w:tcW w:w="1725" w:type="dxa"/>
            <w:shd w:val="clear" w:color="auto" w:fill="auto"/>
          </w:tcPr>
          <w:p w14:paraId="78901685" w14:textId="7DD77159" w:rsidR="006C311A" w:rsidRPr="006C311A" w:rsidRDefault="006C311A" w:rsidP="006C311A">
            <w:pPr>
              <w:pStyle w:val="Tabletext"/>
            </w:pPr>
            <w:proofErr w:type="spellStart"/>
            <w:r>
              <w:t>CfTGP</w:t>
            </w:r>
            <w:proofErr w:type="spellEnd"/>
          </w:p>
        </w:tc>
        <w:tc>
          <w:tcPr>
            <w:tcW w:w="4170" w:type="dxa"/>
            <w:shd w:val="clear" w:color="auto" w:fill="auto"/>
          </w:tcPr>
          <w:p w14:paraId="4ABCD464" w14:textId="4EF18998" w:rsidR="006C311A" w:rsidRPr="00B4054D" w:rsidRDefault="006C311A" w:rsidP="006C311A">
            <w:pPr>
              <w:pStyle w:val="Tabletext"/>
            </w:pPr>
            <w:r>
              <w:t xml:space="preserve">Call for </w:t>
            </w:r>
            <w:r w:rsidR="00A52F07">
              <w:t>T</w:t>
            </w:r>
            <w:r>
              <w:t xml:space="preserve">opic </w:t>
            </w:r>
            <w:r w:rsidR="00A52F07">
              <w:t>G</w:t>
            </w:r>
            <w:r>
              <w:t xml:space="preserve">roup </w:t>
            </w:r>
            <w:r w:rsidR="00A52F07">
              <w:t>P</w:t>
            </w:r>
            <w:r>
              <w:t>articipation</w:t>
            </w:r>
          </w:p>
        </w:tc>
        <w:tc>
          <w:tcPr>
            <w:tcW w:w="3714" w:type="dxa"/>
            <w:shd w:val="clear" w:color="auto" w:fill="auto"/>
          </w:tcPr>
          <w:p w14:paraId="492CE5B5" w14:textId="77777777" w:rsidR="006C311A" w:rsidRPr="00B4054D" w:rsidRDefault="006C311A" w:rsidP="006C311A">
            <w:pPr>
              <w:pStyle w:val="Tabletext"/>
            </w:pPr>
          </w:p>
        </w:tc>
      </w:tr>
      <w:tr w:rsidR="006C311A" w:rsidRPr="00B4054D" w14:paraId="4DD7C268" w14:textId="77777777" w:rsidTr="004D3161">
        <w:trPr>
          <w:jc w:val="center"/>
        </w:trPr>
        <w:tc>
          <w:tcPr>
            <w:tcW w:w="1725" w:type="dxa"/>
            <w:shd w:val="clear" w:color="auto" w:fill="auto"/>
          </w:tcPr>
          <w:p w14:paraId="5A8E4ACC" w14:textId="096FC07C" w:rsidR="006C311A" w:rsidRPr="006C311A" w:rsidRDefault="006C311A" w:rsidP="006C311A">
            <w:pPr>
              <w:pStyle w:val="Tabletext"/>
            </w:pPr>
            <w:r>
              <w:t>CHARMS</w:t>
            </w:r>
          </w:p>
        </w:tc>
        <w:tc>
          <w:tcPr>
            <w:tcW w:w="4170" w:type="dxa"/>
            <w:shd w:val="clear" w:color="auto" w:fill="auto"/>
          </w:tcPr>
          <w:p w14:paraId="1FD855AB" w14:textId="1F3802C1" w:rsidR="006C311A" w:rsidRPr="00B4054D" w:rsidRDefault="006C311A" w:rsidP="006C311A">
            <w:pPr>
              <w:pStyle w:val="Tabletext"/>
            </w:pPr>
            <w:proofErr w:type="spellStart"/>
            <w:r>
              <w:rPr>
                <w:rFonts w:eastAsia="Times New Roman"/>
                <w:lang w:eastAsia="en-US"/>
              </w:rPr>
              <w:t>CHecklist</w:t>
            </w:r>
            <w:proofErr w:type="spellEnd"/>
            <w:r>
              <w:rPr>
                <w:rFonts w:eastAsia="Times New Roman"/>
                <w:lang w:eastAsia="en-US"/>
              </w:rPr>
              <w:t xml:space="preserve"> for critical Appraisal and data extraction for systematic Reviews of prediction Modelling Studies</w:t>
            </w:r>
          </w:p>
        </w:tc>
        <w:tc>
          <w:tcPr>
            <w:tcW w:w="3714" w:type="dxa"/>
            <w:shd w:val="clear" w:color="auto" w:fill="auto"/>
          </w:tcPr>
          <w:p w14:paraId="495B47A1" w14:textId="77777777" w:rsidR="006C311A" w:rsidRPr="00B4054D" w:rsidRDefault="006C311A" w:rsidP="006C311A">
            <w:pPr>
              <w:pStyle w:val="Tabletext"/>
            </w:pPr>
          </w:p>
        </w:tc>
      </w:tr>
      <w:tr w:rsidR="006C311A" w:rsidRPr="00B4054D" w14:paraId="2FE064E3" w14:textId="77777777" w:rsidTr="004D3161">
        <w:trPr>
          <w:jc w:val="center"/>
        </w:trPr>
        <w:tc>
          <w:tcPr>
            <w:tcW w:w="1725" w:type="dxa"/>
            <w:shd w:val="clear" w:color="auto" w:fill="auto"/>
          </w:tcPr>
          <w:p w14:paraId="6949DE3B" w14:textId="42CE784F" w:rsidR="006C311A" w:rsidRPr="006C311A" w:rsidRDefault="006C311A" w:rsidP="006C311A">
            <w:pPr>
              <w:pStyle w:val="Tabletext"/>
            </w:pPr>
            <w:r>
              <w:rPr>
                <w:szCs w:val="22"/>
              </w:rPr>
              <w:t>CI</w:t>
            </w:r>
          </w:p>
        </w:tc>
        <w:tc>
          <w:tcPr>
            <w:tcW w:w="4170" w:type="dxa"/>
            <w:shd w:val="clear" w:color="auto" w:fill="auto"/>
          </w:tcPr>
          <w:p w14:paraId="51DF5E17" w14:textId="473E3D2C" w:rsidR="006C311A" w:rsidRPr="00B4054D" w:rsidRDefault="006C311A" w:rsidP="006C311A">
            <w:pPr>
              <w:pStyle w:val="Tabletext"/>
            </w:pPr>
            <w:r>
              <w:rPr>
                <w:szCs w:val="22"/>
              </w:rPr>
              <w:t xml:space="preserve">Confidence </w:t>
            </w:r>
            <w:r w:rsidR="00A52F07">
              <w:rPr>
                <w:szCs w:val="22"/>
              </w:rPr>
              <w:t>I</w:t>
            </w:r>
            <w:r>
              <w:rPr>
                <w:szCs w:val="22"/>
              </w:rPr>
              <w:t>nterval</w:t>
            </w:r>
          </w:p>
        </w:tc>
        <w:tc>
          <w:tcPr>
            <w:tcW w:w="3714" w:type="dxa"/>
            <w:shd w:val="clear" w:color="auto" w:fill="auto"/>
          </w:tcPr>
          <w:p w14:paraId="01297E56" w14:textId="77777777" w:rsidR="006C311A" w:rsidRPr="00B4054D" w:rsidRDefault="006C311A" w:rsidP="006C311A">
            <w:pPr>
              <w:pStyle w:val="Tabletext"/>
            </w:pPr>
          </w:p>
        </w:tc>
      </w:tr>
      <w:tr w:rsidR="006C311A" w:rsidRPr="00B4054D" w14:paraId="2080CA6C" w14:textId="77777777" w:rsidTr="004D3161">
        <w:trPr>
          <w:jc w:val="center"/>
        </w:trPr>
        <w:tc>
          <w:tcPr>
            <w:tcW w:w="1725" w:type="dxa"/>
            <w:shd w:val="clear" w:color="auto" w:fill="auto"/>
          </w:tcPr>
          <w:p w14:paraId="4E8B226B" w14:textId="096BF69C" w:rsidR="006C311A" w:rsidRPr="006C311A" w:rsidRDefault="006C311A" w:rsidP="006C311A">
            <w:pPr>
              <w:pStyle w:val="Tabletext"/>
            </w:pPr>
            <w:r>
              <w:t>DEL</w:t>
            </w:r>
          </w:p>
        </w:tc>
        <w:tc>
          <w:tcPr>
            <w:tcW w:w="4170" w:type="dxa"/>
            <w:shd w:val="clear" w:color="auto" w:fill="auto"/>
          </w:tcPr>
          <w:p w14:paraId="4AB452ED" w14:textId="0DE066B0" w:rsidR="006C311A" w:rsidRPr="00B4054D" w:rsidRDefault="006C311A" w:rsidP="006C311A">
            <w:pPr>
              <w:pStyle w:val="Tabletext"/>
            </w:pPr>
            <w:r>
              <w:t>Deliverable</w:t>
            </w:r>
          </w:p>
        </w:tc>
        <w:tc>
          <w:tcPr>
            <w:tcW w:w="3714" w:type="dxa"/>
            <w:shd w:val="clear" w:color="auto" w:fill="auto"/>
          </w:tcPr>
          <w:p w14:paraId="02DE2D69" w14:textId="77777777" w:rsidR="006C311A" w:rsidRPr="00B4054D" w:rsidRDefault="006C311A" w:rsidP="006C311A">
            <w:pPr>
              <w:pStyle w:val="Tabletext"/>
            </w:pPr>
          </w:p>
        </w:tc>
      </w:tr>
      <w:tr w:rsidR="006C311A" w:rsidRPr="00B4054D" w14:paraId="23153ECC" w14:textId="77777777" w:rsidTr="004D3161">
        <w:trPr>
          <w:jc w:val="center"/>
        </w:trPr>
        <w:tc>
          <w:tcPr>
            <w:tcW w:w="1725" w:type="dxa"/>
            <w:shd w:val="clear" w:color="auto" w:fill="auto"/>
          </w:tcPr>
          <w:p w14:paraId="07E24A56" w14:textId="74D02143" w:rsidR="006C311A" w:rsidRPr="006C311A" w:rsidRDefault="006C311A" w:rsidP="006C311A">
            <w:pPr>
              <w:pStyle w:val="Tabletext"/>
            </w:pPr>
            <w:r>
              <w:t>DS</w:t>
            </w:r>
          </w:p>
        </w:tc>
        <w:tc>
          <w:tcPr>
            <w:tcW w:w="4170" w:type="dxa"/>
            <w:shd w:val="clear" w:color="auto" w:fill="auto"/>
          </w:tcPr>
          <w:p w14:paraId="0F4A7919" w14:textId="3A062108" w:rsidR="006C311A" w:rsidRPr="00B4054D" w:rsidRDefault="006C311A" w:rsidP="006C311A">
            <w:pPr>
              <w:pStyle w:val="Tabletext"/>
            </w:pPr>
            <w:r>
              <w:t xml:space="preserve">Data </w:t>
            </w:r>
            <w:r w:rsidR="00A52F07">
              <w:t>S</w:t>
            </w:r>
            <w:r>
              <w:t>haring</w:t>
            </w:r>
          </w:p>
        </w:tc>
        <w:tc>
          <w:tcPr>
            <w:tcW w:w="3714" w:type="dxa"/>
            <w:shd w:val="clear" w:color="auto" w:fill="auto"/>
          </w:tcPr>
          <w:p w14:paraId="37145BDF" w14:textId="77777777" w:rsidR="006C311A" w:rsidRPr="00B4054D" w:rsidRDefault="006C311A" w:rsidP="006C311A">
            <w:pPr>
              <w:pStyle w:val="Tabletext"/>
            </w:pPr>
          </w:p>
        </w:tc>
      </w:tr>
      <w:tr w:rsidR="006C311A" w:rsidRPr="00B4054D" w14:paraId="6B2E1E73" w14:textId="77777777" w:rsidTr="004D3161">
        <w:trPr>
          <w:jc w:val="center"/>
        </w:trPr>
        <w:tc>
          <w:tcPr>
            <w:tcW w:w="1725" w:type="dxa"/>
            <w:shd w:val="clear" w:color="auto" w:fill="auto"/>
          </w:tcPr>
          <w:p w14:paraId="0116E836" w14:textId="59733751" w:rsidR="006C311A" w:rsidRPr="006C311A" w:rsidRDefault="006C311A" w:rsidP="006C311A">
            <w:pPr>
              <w:pStyle w:val="Tabletext"/>
            </w:pPr>
            <w:r>
              <w:t>FDA</w:t>
            </w:r>
          </w:p>
        </w:tc>
        <w:tc>
          <w:tcPr>
            <w:tcW w:w="4170" w:type="dxa"/>
            <w:shd w:val="clear" w:color="auto" w:fill="auto"/>
          </w:tcPr>
          <w:p w14:paraId="66D719C2" w14:textId="38BA3BC0" w:rsidR="006C311A" w:rsidRPr="00B4054D" w:rsidRDefault="006C311A" w:rsidP="006C311A">
            <w:pPr>
              <w:pStyle w:val="Tabletext"/>
            </w:pPr>
            <w:r>
              <w:t xml:space="preserve">Food and Drug </w:t>
            </w:r>
            <w:r w:rsidR="00A52F07">
              <w:t>A</w:t>
            </w:r>
            <w:r>
              <w:t>dministration</w:t>
            </w:r>
          </w:p>
        </w:tc>
        <w:tc>
          <w:tcPr>
            <w:tcW w:w="3714" w:type="dxa"/>
            <w:shd w:val="clear" w:color="auto" w:fill="auto"/>
          </w:tcPr>
          <w:p w14:paraId="650425E1" w14:textId="77777777" w:rsidR="006C311A" w:rsidRPr="00B4054D" w:rsidRDefault="006C311A" w:rsidP="006C311A">
            <w:pPr>
              <w:pStyle w:val="Tabletext"/>
            </w:pPr>
          </w:p>
        </w:tc>
      </w:tr>
      <w:tr w:rsidR="006C311A" w:rsidRPr="00B4054D" w14:paraId="1EB3BE93" w14:textId="77777777" w:rsidTr="004D3161">
        <w:trPr>
          <w:jc w:val="center"/>
        </w:trPr>
        <w:tc>
          <w:tcPr>
            <w:tcW w:w="1725" w:type="dxa"/>
            <w:shd w:val="clear" w:color="auto" w:fill="auto"/>
          </w:tcPr>
          <w:p w14:paraId="63530954" w14:textId="00B26D60" w:rsidR="006C311A" w:rsidRPr="006C311A" w:rsidRDefault="006C311A" w:rsidP="006C311A">
            <w:pPr>
              <w:pStyle w:val="Tabletext"/>
            </w:pPr>
            <w:r>
              <w:t>FGAI4H</w:t>
            </w:r>
          </w:p>
        </w:tc>
        <w:tc>
          <w:tcPr>
            <w:tcW w:w="4170" w:type="dxa"/>
            <w:shd w:val="clear" w:color="auto" w:fill="auto"/>
          </w:tcPr>
          <w:p w14:paraId="0399B68F" w14:textId="581AA037" w:rsidR="006C311A" w:rsidRPr="00B4054D" w:rsidRDefault="006C311A" w:rsidP="006C311A">
            <w:pPr>
              <w:pStyle w:val="Tabletext"/>
            </w:pPr>
            <w:r>
              <w:t>Focus Group on AI for Health</w:t>
            </w:r>
          </w:p>
        </w:tc>
        <w:tc>
          <w:tcPr>
            <w:tcW w:w="3714" w:type="dxa"/>
            <w:shd w:val="clear" w:color="auto" w:fill="auto"/>
          </w:tcPr>
          <w:p w14:paraId="3AFD33A9" w14:textId="77777777" w:rsidR="006C311A" w:rsidRPr="00B4054D" w:rsidRDefault="006C311A" w:rsidP="006C311A">
            <w:pPr>
              <w:pStyle w:val="Tabletext"/>
            </w:pPr>
          </w:p>
        </w:tc>
      </w:tr>
      <w:tr w:rsidR="006C311A" w:rsidRPr="00B4054D" w:rsidDel="00AE0098" w14:paraId="56C59079" w14:textId="77777777" w:rsidTr="004D3161">
        <w:trPr>
          <w:jc w:val="center"/>
        </w:trPr>
        <w:tc>
          <w:tcPr>
            <w:tcW w:w="1725" w:type="dxa"/>
            <w:shd w:val="clear" w:color="auto" w:fill="auto"/>
          </w:tcPr>
          <w:p w14:paraId="70A2E19E" w14:textId="10813B7F" w:rsidR="006C311A" w:rsidRPr="006C311A" w:rsidDel="00AE0098" w:rsidRDefault="006C311A" w:rsidP="006C311A">
            <w:pPr>
              <w:pStyle w:val="Tabletext"/>
            </w:pPr>
            <w:r>
              <w:t>GDP</w:t>
            </w:r>
          </w:p>
        </w:tc>
        <w:tc>
          <w:tcPr>
            <w:tcW w:w="4170" w:type="dxa"/>
            <w:shd w:val="clear" w:color="auto" w:fill="auto"/>
          </w:tcPr>
          <w:p w14:paraId="33B670E5" w14:textId="3C61BEF2" w:rsidR="006C311A" w:rsidRPr="00B4054D" w:rsidDel="00AE0098" w:rsidRDefault="006C311A" w:rsidP="006C311A">
            <w:pPr>
              <w:pStyle w:val="Tabletext"/>
            </w:pPr>
            <w:r>
              <w:t xml:space="preserve">Gross </w:t>
            </w:r>
            <w:r w:rsidR="00A52F07">
              <w:t>D</w:t>
            </w:r>
            <w:r>
              <w:t xml:space="preserve">omestic </w:t>
            </w:r>
            <w:r w:rsidR="00A52F07">
              <w:t>P</w:t>
            </w:r>
            <w:r>
              <w:t>roduct</w:t>
            </w:r>
          </w:p>
        </w:tc>
        <w:tc>
          <w:tcPr>
            <w:tcW w:w="3714" w:type="dxa"/>
            <w:shd w:val="clear" w:color="auto" w:fill="auto"/>
          </w:tcPr>
          <w:p w14:paraId="7915DCD3" w14:textId="77777777" w:rsidR="006C311A" w:rsidRPr="00B4054D" w:rsidDel="00AE0098" w:rsidRDefault="006C311A" w:rsidP="006C311A">
            <w:pPr>
              <w:pStyle w:val="Tabletext"/>
            </w:pPr>
          </w:p>
        </w:tc>
      </w:tr>
      <w:tr w:rsidR="006C311A" w:rsidRPr="00B4054D" w:rsidDel="00AE0098" w14:paraId="3B164163" w14:textId="77777777" w:rsidTr="004D3161">
        <w:trPr>
          <w:jc w:val="center"/>
        </w:trPr>
        <w:tc>
          <w:tcPr>
            <w:tcW w:w="1725" w:type="dxa"/>
            <w:shd w:val="clear" w:color="auto" w:fill="auto"/>
          </w:tcPr>
          <w:p w14:paraId="74445BAE" w14:textId="0E5F7B9E" w:rsidR="006C311A" w:rsidRPr="006C311A" w:rsidRDefault="006C311A" w:rsidP="006C311A">
            <w:pPr>
              <w:pStyle w:val="Tabletext"/>
            </w:pPr>
            <w:r>
              <w:t>GDPR</w:t>
            </w:r>
          </w:p>
        </w:tc>
        <w:tc>
          <w:tcPr>
            <w:tcW w:w="4170" w:type="dxa"/>
            <w:shd w:val="clear" w:color="auto" w:fill="auto"/>
          </w:tcPr>
          <w:p w14:paraId="7D7E075C" w14:textId="001605EA" w:rsidR="006C311A" w:rsidRPr="00B4054D" w:rsidRDefault="006C311A" w:rsidP="006C311A">
            <w:pPr>
              <w:pStyle w:val="Tabletext"/>
            </w:pPr>
            <w:r>
              <w:t>General Data Protection Regulation</w:t>
            </w:r>
          </w:p>
        </w:tc>
        <w:tc>
          <w:tcPr>
            <w:tcW w:w="3714" w:type="dxa"/>
            <w:shd w:val="clear" w:color="auto" w:fill="auto"/>
          </w:tcPr>
          <w:p w14:paraId="66ED5D04" w14:textId="77777777" w:rsidR="006C311A" w:rsidRPr="00B4054D" w:rsidDel="00AE0098" w:rsidRDefault="006C311A" w:rsidP="006C311A">
            <w:pPr>
              <w:pStyle w:val="Tabletext"/>
            </w:pPr>
          </w:p>
        </w:tc>
      </w:tr>
      <w:tr w:rsidR="006C311A" w:rsidRPr="00B4054D" w:rsidDel="00AE0098" w14:paraId="4956EA05" w14:textId="77777777" w:rsidTr="004D3161">
        <w:trPr>
          <w:jc w:val="center"/>
        </w:trPr>
        <w:tc>
          <w:tcPr>
            <w:tcW w:w="1725" w:type="dxa"/>
            <w:shd w:val="clear" w:color="auto" w:fill="auto"/>
          </w:tcPr>
          <w:p w14:paraId="5FD7521F" w14:textId="67ED873F" w:rsidR="006C311A" w:rsidRPr="006C311A" w:rsidRDefault="006C311A" w:rsidP="006C311A">
            <w:pPr>
              <w:pStyle w:val="Tabletext"/>
            </w:pPr>
            <w:r>
              <w:t>HR</w:t>
            </w:r>
          </w:p>
        </w:tc>
        <w:tc>
          <w:tcPr>
            <w:tcW w:w="4170" w:type="dxa"/>
            <w:shd w:val="clear" w:color="auto" w:fill="auto"/>
          </w:tcPr>
          <w:p w14:paraId="62766353" w14:textId="1A873276" w:rsidR="006C311A" w:rsidRPr="00B4054D" w:rsidRDefault="006C311A" w:rsidP="006C311A">
            <w:pPr>
              <w:pStyle w:val="Tabletext"/>
            </w:pPr>
            <w:r>
              <w:t xml:space="preserve">Hazard </w:t>
            </w:r>
            <w:r w:rsidR="00A52F07">
              <w:t>R</w:t>
            </w:r>
            <w:r>
              <w:t>atio</w:t>
            </w:r>
          </w:p>
        </w:tc>
        <w:tc>
          <w:tcPr>
            <w:tcW w:w="3714" w:type="dxa"/>
            <w:shd w:val="clear" w:color="auto" w:fill="auto"/>
          </w:tcPr>
          <w:p w14:paraId="72CD4EDA" w14:textId="77777777" w:rsidR="006C311A" w:rsidRPr="00B4054D" w:rsidDel="00AE0098" w:rsidRDefault="006C311A" w:rsidP="006C311A">
            <w:pPr>
              <w:pStyle w:val="Tabletext"/>
            </w:pPr>
          </w:p>
        </w:tc>
      </w:tr>
      <w:tr w:rsidR="006C311A" w:rsidRPr="00B4054D" w:rsidDel="00AE0098" w14:paraId="60F2520C" w14:textId="77777777" w:rsidTr="004D3161">
        <w:trPr>
          <w:jc w:val="center"/>
        </w:trPr>
        <w:tc>
          <w:tcPr>
            <w:tcW w:w="1725" w:type="dxa"/>
            <w:shd w:val="clear" w:color="auto" w:fill="auto"/>
          </w:tcPr>
          <w:p w14:paraId="265CA027" w14:textId="71FCEDA4" w:rsidR="006C311A" w:rsidRPr="006C311A" w:rsidRDefault="006C311A" w:rsidP="006C311A">
            <w:pPr>
              <w:pStyle w:val="Tabletext"/>
            </w:pPr>
            <w:r>
              <w:t>HRS</w:t>
            </w:r>
          </w:p>
        </w:tc>
        <w:tc>
          <w:tcPr>
            <w:tcW w:w="4170" w:type="dxa"/>
            <w:shd w:val="clear" w:color="auto" w:fill="auto"/>
          </w:tcPr>
          <w:p w14:paraId="4A78C5F1" w14:textId="0F35A8F6" w:rsidR="006C311A" w:rsidRPr="00B4054D" w:rsidRDefault="006C311A" w:rsidP="006C311A">
            <w:pPr>
              <w:pStyle w:val="Tabletext"/>
            </w:pPr>
            <w:r>
              <w:t>Health and Retirement Study</w:t>
            </w:r>
          </w:p>
        </w:tc>
        <w:tc>
          <w:tcPr>
            <w:tcW w:w="3714" w:type="dxa"/>
            <w:shd w:val="clear" w:color="auto" w:fill="auto"/>
          </w:tcPr>
          <w:p w14:paraId="164E9D39" w14:textId="77777777" w:rsidR="006C311A" w:rsidRPr="00B4054D" w:rsidDel="00AE0098" w:rsidRDefault="006C311A" w:rsidP="006C311A">
            <w:pPr>
              <w:pStyle w:val="Tabletext"/>
            </w:pPr>
          </w:p>
        </w:tc>
      </w:tr>
      <w:tr w:rsidR="006C311A" w:rsidRPr="00B4054D" w14:paraId="673E5192" w14:textId="77777777" w:rsidTr="004D3161">
        <w:trPr>
          <w:jc w:val="center"/>
        </w:trPr>
        <w:tc>
          <w:tcPr>
            <w:tcW w:w="1725" w:type="dxa"/>
            <w:shd w:val="clear" w:color="auto" w:fill="auto"/>
          </w:tcPr>
          <w:p w14:paraId="4B4274FE" w14:textId="189FACED" w:rsidR="006C311A" w:rsidRPr="006C311A" w:rsidRDefault="006C311A" w:rsidP="006C311A">
            <w:pPr>
              <w:pStyle w:val="Tabletext"/>
            </w:pPr>
            <w:proofErr w:type="spellStart"/>
            <w:r>
              <w:t>HRQoL</w:t>
            </w:r>
            <w:proofErr w:type="spellEnd"/>
          </w:p>
        </w:tc>
        <w:tc>
          <w:tcPr>
            <w:tcW w:w="4170" w:type="dxa"/>
            <w:shd w:val="clear" w:color="auto" w:fill="auto"/>
          </w:tcPr>
          <w:p w14:paraId="4F8F1DEC" w14:textId="40B9C57B" w:rsidR="006C311A" w:rsidRPr="00B4054D" w:rsidRDefault="006C311A" w:rsidP="006C311A">
            <w:pPr>
              <w:pStyle w:val="Tabletext"/>
            </w:pPr>
            <w:r>
              <w:t>Health related Quality of Life</w:t>
            </w:r>
          </w:p>
        </w:tc>
        <w:tc>
          <w:tcPr>
            <w:tcW w:w="3714" w:type="dxa"/>
            <w:shd w:val="clear" w:color="auto" w:fill="auto"/>
          </w:tcPr>
          <w:p w14:paraId="407BC4EB" w14:textId="77777777" w:rsidR="006C311A" w:rsidRPr="00B4054D" w:rsidRDefault="006C311A" w:rsidP="006C311A">
            <w:pPr>
              <w:pStyle w:val="Tabletext"/>
            </w:pPr>
          </w:p>
        </w:tc>
      </w:tr>
      <w:tr w:rsidR="006C311A" w:rsidRPr="00B4054D" w14:paraId="0F6E59AC" w14:textId="77777777" w:rsidTr="004D3161">
        <w:trPr>
          <w:jc w:val="center"/>
        </w:trPr>
        <w:tc>
          <w:tcPr>
            <w:tcW w:w="1725" w:type="dxa"/>
            <w:shd w:val="clear" w:color="auto" w:fill="auto"/>
          </w:tcPr>
          <w:p w14:paraId="5CCC44F3" w14:textId="31D9E12B" w:rsidR="006C311A" w:rsidRPr="006C311A" w:rsidRDefault="006C311A" w:rsidP="006C311A">
            <w:pPr>
              <w:pStyle w:val="Tabletext"/>
            </w:pPr>
            <w:r>
              <w:t>IMDRF</w:t>
            </w:r>
          </w:p>
        </w:tc>
        <w:tc>
          <w:tcPr>
            <w:tcW w:w="4170" w:type="dxa"/>
            <w:shd w:val="clear" w:color="auto" w:fill="auto"/>
          </w:tcPr>
          <w:p w14:paraId="237E023C" w14:textId="0E9FEE2A" w:rsidR="006C311A" w:rsidRPr="00B4054D" w:rsidRDefault="006C311A" w:rsidP="006C311A">
            <w:pPr>
              <w:pStyle w:val="Tabletext"/>
            </w:pPr>
            <w:r>
              <w:t>International Medical Device Regulators Forum</w:t>
            </w:r>
          </w:p>
        </w:tc>
        <w:tc>
          <w:tcPr>
            <w:tcW w:w="3714" w:type="dxa"/>
            <w:shd w:val="clear" w:color="auto" w:fill="auto"/>
          </w:tcPr>
          <w:p w14:paraId="3428771D" w14:textId="77777777" w:rsidR="006C311A" w:rsidRPr="00B4054D" w:rsidRDefault="006C311A" w:rsidP="006C311A">
            <w:pPr>
              <w:pStyle w:val="Tabletext"/>
            </w:pPr>
          </w:p>
        </w:tc>
      </w:tr>
      <w:tr w:rsidR="006C311A" w:rsidRPr="00B4054D" w14:paraId="343FF807" w14:textId="77777777" w:rsidTr="004D3161">
        <w:trPr>
          <w:jc w:val="center"/>
        </w:trPr>
        <w:tc>
          <w:tcPr>
            <w:tcW w:w="1725" w:type="dxa"/>
            <w:shd w:val="clear" w:color="auto" w:fill="auto"/>
          </w:tcPr>
          <w:p w14:paraId="1772CF90" w14:textId="288075EF" w:rsidR="006C311A" w:rsidRPr="006C311A" w:rsidRDefault="006C311A" w:rsidP="006C311A">
            <w:pPr>
              <w:pStyle w:val="Tabletext"/>
            </w:pPr>
            <w:r>
              <w:t>IP</w:t>
            </w:r>
          </w:p>
        </w:tc>
        <w:tc>
          <w:tcPr>
            <w:tcW w:w="4170" w:type="dxa"/>
            <w:shd w:val="clear" w:color="auto" w:fill="auto"/>
          </w:tcPr>
          <w:p w14:paraId="2A918402" w14:textId="6A105A04" w:rsidR="006C311A" w:rsidRPr="00B4054D" w:rsidRDefault="006C311A" w:rsidP="006C311A">
            <w:pPr>
              <w:pStyle w:val="Tabletext"/>
            </w:pPr>
            <w:r>
              <w:t xml:space="preserve">Intellectual </w:t>
            </w:r>
            <w:r w:rsidR="00A52F07">
              <w:t>P</w:t>
            </w:r>
            <w:r>
              <w:t>roperty</w:t>
            </w:r>
          </w:p>
        </w:tc>
        <w:tc>
          <w:tcPr>
            <w:tcW w:w="3714" w:type="dxa"/>
            <w:shd w:val="clear" w:color="auto" w:fill="auto"/>
          </w:tcPr>
          <w:p w14:paraId="2B81F926" w14:textId="77777777" w:rsidR="006C311A" w:rsidRPr="00B4054D" w:rsidRDefault="006C311A" w:rsidP="006C311A">
            <w:pPr>
              <w:pStyle w:val="Tabletext"/>
            </w:pPr>
          </w:p>
        </w:tc>
      </w:tr>
      <w:tr w:rsidR="006C311A" w:rsidRPr="00A52F07" w14:paraId="6DB678F8" w14:textId="77777777" w:rsidTr="004D3161">
        <w:trPr>
          <w:jc w:val="center"/>
        </w:trPr>
        <w:tc>
          <w:tcPr>
            <w:tcW w:w="1725" w:type="dxa"/>
            <w:shd w:val="clear" w:color="auto" w:fill="auto"/>
          </w:tcPr>
          <w:p w14:paraId="151AFA7D" w14:textId="21899EBC" w:rsidR="006C311A" w:rsidRPr="00A52F07" w:rsidRDefault="006C311A" w:rsidP="006C311A">
            <w:pPr>
              <w:pStyle w:val="Tabletext"/>
              <w:rPr>
                <w:szCs w:val="22"/>
              </w:rPr>
            </w:pPr>
            <w:r w:rsidRPr="00A52F07">
              <w:rPr>
                <w:szCs w:val="22"/>
              </w:rPr>
              <w:t>IPD-MA</w:t>
            </w:r>
          </w:p>
        </w:tc>
        <w:tc>
          <w:tcPr>
            <w:tcW w:w="4170" w:type="dxa"/>
            <w:shd w:val="clear" w:color="auto" w:fill="auto"/>
          </w:tcPr>
          <w:p w14:paraId="47084E00" w14:textId="11B6D7CB" w:rsidR="006C311A" w:rsidRPr="00A52F07" w:rsidRDefault="006C311A" w:rsidP="006C311A">
            <w:pPr>
              <w:pStyle w:val="Tabletext"/>
              <w:rPr>
                <w:szCs w:val="22"/>
                <w:lang w:val="it-IT"/>
              </w:rPr>
            </w:pPr>
            <w:r w:rsidRPr="00A52F07">
              <w:rPr>
                <w:szCs w:val="22"/>
                <w:lang w:val="it-IT"/>
              </w:rPr>
              <w:t>I</w:t>
            </w:r>
            <w:r w:rsidRPr="00A52F07">
              <w:rPr>
                <w:rFonts w:eastAsia="Calibri"/>
                <w:szCs w:val="22"/>
                <w:lang w:val="it-IT"/>
              </w:rPr>
              <w:t>ndividual-</w:t>
            </w:r>
            <w:r w:rsidR="00A52F07">
              <w:rPr>
                <w:rFonts w:eastAsia="Calibri"/>
                <w:szCs w:val="22"/>
                <w:lang w:val="it-IT"/>
              </w:rPr>
              <w:t>P</w:t>
            </w:r>
            <w:r w:rsidRPr="00A52F07">
              <w:rPr>
                <w:rFonts w:eastAsia="Calibri"/>
                <w:szCs w:val="22"/>
                <w:lang w:val="it-IT"/>
              </w:rPr>
              <w:t xml:space="preserve">articipant </w:t>
            </w:r>
            <w:r w:rsidR="00A52F07">
              <w:rPr>
                <w:rFonts w:eastAsia="Calibri"/>
                <w:szCs w:val="22"/>
                <w:lang w:val="it-IT"/>
              </w:rPr>
              <w:t>D</w:t>
            </w:r>
            <w:r w:rsidRPr="00A52F07">
              <w:rPr>
                <w:rFonts w:eastAsia="Calibri"/>
                <w:szCs w:val="22"/>
                <w:lang w:val="it-IT"/>
              </w:rPr>
              <w:t xml:space="preserve">ata </w:t>
            </w:r>
            <w:r w:rsidR="00A52F07">
              <w:rPr>
                <w:rFonts w:eastAsia="Calibri"/>
                <w:szCs w:val="22"/>
                <w:lang w:val="it-IT"/>
              </w:rPr>
              <w:t>M</w:t>
            </w:r>
            <w:r w:rsidRPr="00A52F07">
              <w:rPr>
                <w:rFonts w:eastAsia="Calibri"/>
                <w:szCs w:val="22"/>
                <w:lang w:val="it-IT"/>
              </w:rPr>
              <w:t>eta</w:t>
            </w:r>
            <w:r w:rsidR="00A52F07">
              <w:rPr>
                <w:rFonts w:eastAsia="Calibri"/>
                <w:szCs w:val="22"/>
                <w:lang w:val="it-IT"/>
              </w:rPr>
              <w:t>-A</w:t>
            </w:r>
            <w:r w:rsidRPr="00A52F07">
              <w:rPr>
                <w:rFonts w:eastAsia="Calibri"/>
                <w:szCs w:val="22"/>
                <w:lang w:val="it-IT"/>
              </w:rPr>
              <w:t>nalysis</w:t>
            </w:r>
          </w:p>
        </w:tc>
        <w:tc>
          <w:tcPr>
            <w:tcW w:w="3714" w:type="dxa"/>
            <w:shd w:val="clear" w:color="auto" w:fill="auto"/>
          </w:tcPr>
          <w:p w14:paraId="24A51F82" w14:textId="3BC12378" w:rsidR="006C311A" w:rsidRPr="00A52F07" w:rsidRDefault="006C311A" w:rsidP="006C311A">
            <w:pPr>
              <w:pStyle w:val="Tabletext"/>
              <w:rPr>
                <w:szCs w:val="22"/>
                <w:lang w:val="it-IT"/>
              </w:rPr>
            </w:pPr>
          </w:p>
        </w:tc>
      </w:tr>
      <w:tr w:rsidR="006C311A" w:rsidRPr="00B4054D" w14:paraId="7BBE9355" w14:textId="77777777" w:rsidTr="004D3161">
        <w:trPr>
          <w:jc w:val="center"/>
        </w:trPr>
        <w:tc>
          <w:tcPr>
            <w:tcW w:w="1725" w:type="dxa"/>
            <w:shd w:val="clear" w:color="auto" w:fill="auto"/>
          </w:tcPr>
          <w:p w14:paraId="0C4BAB85" w14:textId="5FB8B616" w:rsidR="006C311A" w:rsidRPr="006C311A" w:rsidRDefault="006C311A" w:rsidP="006C311A">
            <w:pPr>
              <w:pStyle w:val="Tabletext"/>
            </w:pPr>
            <w:r>
              <w:t>ISO</w:t>
            </w:r>
          </w:p>
        </w:tc>
        <w:tc>
          <w:tcPr>
            <w:tcW w:w="4170" w:type="dxa"/>
            <w:shd w:val="clear" w:color="auto" w:fill="auto"/>
          </w:tcPr>
          <w:p w14:paraId="4DFFD6AC" w14:textId="40CA5C3E" w:rsidR="006C311A" w:rsidRPr="00B149F6" w:rsidRDefault="006C311A" w:rsidP="006C311A">
            <w:pPr>
              <w:pStyle w:val="Tabletext"/>
              <w:rPr>
                <w:szCs w:val="22"/>
              </w:rPr>
            </w:pPr>
            <w:r>
              <w:t xml:space="preserve">International </w:t>
            </w:r>
            <w:r w:rsidR="00F44292">
              <w:t xml:space="preserve">Organization for </w:t>
            </w:r>
            <w:r>
              <w:t xml:space="preserve">Standardization </w:t>
            </w:r>
          </w:p>
        </w:tc>
        <w:tc>
          <w:tcPr>
            <w:tcW w:w="3714" w:type="dxa"/>
            <w:shd w:val="clear" w:color="auto" w:fill="auto"/>
          </w:tcPr>
          <w:p w14:paraId="6ADB57A7" w14:textId="77777777" w:rsidR="006C311A" w:rsidRPr="00B4054D" w:rsidRDefault="006C311A" w:rsidP="006C311A">
            <w:pPr>
              <w:pStyle w:val="Tabletext"/>
            </w:pPr>
          </w:p>
        </w:tc>
      </w:tr>
      <w:tr w:rsidR="006C311A" w:rsidRPr="00B4054D" w14:paraId="5926B343" w14:textId="77777777" w:rsidTr="004D3161">
        <w:trPr>
          <w:jc w:val="center"/>
        </w:trPr>
        <w:tc>
          <w:tcPr>
            <w:tcW w:w="1725" w:type="dxa"/>
            <w:shd w:val="clear" w:color="auto" w:fill="auto"/>
          </w:tcPr>
          <w:p w14:paraId="592712D9" w14:textId="262F3114" w:rsidR="006C311A" w:rsidRPr="006C311A" w:rsidRDefault="006C311A" w:rsidP="006C311A">
            <w:pPr>
              <w:pStyle w:val="Tabletext"/>
            </w:pPr>
            <w:r>
              <w:t>ITU</w:t>
            </w:r>
          </w:p>
        </w:tc>
        <w:tc>
          <w:tcPr>
            <w:tcW w:w="4170" w:type="dxa"/>
            <w:shd w:val="clear" w:color="auto" w:fill="auto"/>
          </w:tcPr>
          <w:p w14:paraId="4B0AE91F" w14:textId="7B7A9398" w:rsidR="006C311A" w:rsidRPr="00B149F6" w:rsidRDefault="006C311A" w:rsidP="006C311A">
            <w:pPr>
              <w:pStyle w:val="Tabletext"/>
              <w:rPr>
                <w:szCs w:val="22"/>
              </w:rPr>
            </w:pPr>
            <w:r>
              <w:t>International Telecommunication Union</w:t>
            </w:r>
          </w:p>
        </w:tc>
        <w:tc>
          <w:tcPr>
            <w:tcW w:w="3714" w:type="dxa"/>
            <w:shd w:val="clear" w:color="auto" w:fill="auto"/>
          </w:tcPr>
          <w:p w14:paraId="7C9E1F60" w14:textId="77777777" w:rsidR="006C311A" w:rsidRPr="00B4054D" w:rsidRDefault="006C311A" w:rsidP="006C311A">
            <w:pPr>
              <w:pStyle w:val="Tabletext"/>
            </w:pPr>
          </w:p>
        </w:tc>
      </w:tr>
      <w:tr w:rsidR="006C311A" w:rsidRPr="00B4054D" w14:paraId="3414523F" w14:textId="77777777" w:rsidTr="004D3161">
        <w:trPr>
          <w:jc w:val="center"/>
        </w:trPr>
        <w:tc>
          <w:tcPr>
            <w:tcW w:w="1725" w:type="dxa"/>
            <w:shd w:val="clear" w:color="auto" w:fill="auto"/>
          </w:tcPr>
          <w:p w14:paraId="3CB80840" w14:textId="287D2B6D" w:rsidR="006C311A" w:rsidRPr="006C311A" w:rsidRDefault="006C311A" w:rsidP="006C311A">
            <w:pPr>
              <w:pStyle w:val="Tabletext"/>
            </w:pPr>
            <w:r>
              <w:t>LMIC</w:t>
            </w:r>
          </w:p>
        </w:tc>
        <w:tc>
          <w:tcPr>
            <w:tcW w:w="4170" w:type="dxa"/>
            <w:shd w:val="clear" w:color="auto" w:fill="auto"/>
          </w:tcPr>
          <w:p w14:paraId="7B216333" w14:textId="2714FD88" w:rsidR="006C311A" w:rsidRPr="00B4054D" w:rsidRDefault="006C311A" w:rsidP="006C311A">
            <w:pPr>
              <w:pStyle w:val="Tabletext"/>
            </w:pPr>
            <w:r>
              <w:t xml:space="preserve">Low-and </w:t>
            </w:r>
            <w:r w:rsidR="00A52F07">
              <w:t>M</w:t>
            </w:r>
            <w:r>
              <w:t>iddle-</w:t>
            </w:r>
            <w:r w:rsidR="00A52F07">
              <w:t>I</w:t>
            </w:r>
            <w:r>
              <w:t xml:space="preserve">ncome </w:t>
            </w:r>
            <w:r w:rsidR="00A52F07">
              <w:t>C</w:t>
            </w:r>
            <w:r>
              <w:t>ountries</w:t>
            </w:r>
          </w:p>
        </w:tc>
        <w:tc>
          <w:tcPr>
            <w:tcW w:w="3714" w:type="dxa"/>
            <w:shd w:val="clear" w:color="auto" w:fill="auto"/>
          </w:tcPr>
          <w:p w14:paraId="4AE7A791" w14:textId="77777777" w:rsidR="006C311A" w:rsidRPr="00B4054D" w:rsidRDefault="006C311A" w:rsidP="006C311A">
            <w:pPr>
              <w:pStyle w:val="Tabletext"/>
            </w:pPr>
          </w:p>
        </w:tc>
      </w:tr>
      <w:tr w:rsidR="006C311A" w:rsidRPr="00B4054D" w14:paraId="7D6BA6D0" w14:textId="77777777" w:rsidTr="004D3161">
        <w:trPr>
          <w:jc w:val="center"/>
        </w:trPr>
        <w:tc>
          <w:tcPr>
            <w:tcW w:w="1725" w:type="dxa"/>
            <w:shd w:val="clear" w:color="auto" w:fill="auto"/>
          </w:tcPr>
          <w:p w14:paraId="4DDEE462" w14:textId="0EFA0FEB" w:rsidR="006C311A" w:rsidRPr="006C311A" w:rsidRDefault="006C311A" w:rsidP="006C311A">
            <w:pPr>
              <w:pStyle w:val="Tabletext"/>
            </w:pPr>
            <w:r>
              <w:t>MDR</w:t>
            </w:r>
          </w:p>
        </w:tc>
        <w:tc>
          <w:tcPr>
            <w:tcW w:w="4170" w:type="dxa"/>
            <w:shd w:val="clear" w:color="auto" w:fill="auto"/>
          </w:tcPr>
          <w:p w14:paraId="7AEC6E85" w14:textId="2A41657E" w:rsidR="006C311A" w:rsidRPr="003D1E4F" w:rsidRDefault="006C311A" w:rsidP="006C311A">
            <w:pPr>
              <w:pStyle w:val="Tabletext"/>
            </w:pPr>
            <w:r>
              <w:t>Medical Device Regulation</w:t>
            </w:r>
          </w:p>
        </w:tc>
        <w:tc>
          <w:tcPr>
            <w:tcW w:w="3714" w:type="dxa"/>
            <w:shd w:val="clear" w:color="auto" w:fill="auto"/>
          </w:tcPr>
          <w:p w14:paraId="5B58EC3C" w14:textId="77777777" w:rsidR="006C311A" w:rsidRPr="00B4054D" w:rsidRDefault="006C311A" w:rsidP="006C311A">
            <w:pPr>
              <w:pStyle w:val="Tabletext"/>
            </w:pPr>
          </w:p>
        </w:tc>
      </w:tr>
      <w:tr w:rsidR="006C311A" w:rsidRPr="00B4054D" w14:paraId="519272CB" w14:textId="77777777" w:rsidTr="004D3161">
        <w:trPr>
          <w:jc w:val="center"/>
        </w:trPr>
        <w:tc>
          <w:tcPr>
            <w:tcW w:w="1725" w:type="dxa"/>
            <w:shd w:val="clear" w:color="auto" w:fill="auto"/>
          </w:tcPr>
          <w:p w14:paraId="58D29E04" w14:textId="29DF5250" w:rsidR="006C311A" w:rsidRPr="006C311A" w:rsidRDefault="006C311A" w:rsidP="006C311A">
            <w:pPr>
              <w:pStyle w:val="Tabletext"/>
            </w:pPr>
            <w:r>
              <w:rPr>
                <w:szCs w:val="22"/>
              </w:rPr>
              <w:t>NNT</w:t>
            </w:r>
          </w:p>
        </w:tc>
        <w:tc>
          <w:tcPr>
            <w:tcW w:w="4170" w:type="dxa"/>
            <w:shd w:val="clear" w:color="auto" w:fill="auto"/>
          </w:tcPr>
          <w:p w14:paraId="2304DF70" w14:textId="5D362610" w:rsidR="006C311A" w:rsidRPr="003D1E4F" w:rsidRDefault="006C311A" w:rsidP="006C311A">
            <w:pPr>
              <w:pStyle w:val="Tabletext"/>
            </w:pPr>
            <w:r>
              <w:rPr>
                <w:szCs w:val="22"/>
              </w:rPr>
              <w:t xml:space="preserve">Number </w:t>
            </w:r>
            <w:r w:rsidR="00A52F07">
              <w:rPr>
                <w:szCs w:val="22"/>
              </w:rPr>
              <w:t>N</w:t>
            </w:r>
            <w:r>
              <w:rPr>
                <w:szCs w:val="22"/>
              </w:rPr>
              <w:t xml:space="preserve">eeded to </w:t>
            </w:r>
            <w:r w:rsidR="00A52F07">
              <w:rPr>
                <w:szCs w:val="22"/>
              </w:rPr>
              <w:t>T</w:t>
            </w:r>
            <w:r>
              <w:rPr>
                <w:szCs w:val="22"/>
              </w:rPr>
              <w:t>reat</w:t>
            </w:r>
          </w:p>
        </w:tc>
        <w:tc>
          <w:tcPr>
            <w:tcW w:w="3714" w:type="dxa"/>
            <w:shd w:val="clear" w:color="auto" w:fill="auto"/>
          </w:tcPr>
          <w:p w14:paraId="0CFC9951" w14:textId="77777777" w:rsidR="006C311A" w:rsidRPr="00B4054D" w:rsidRDefault="006C311A" w:rsidP="006C311A">
            <w:pPr>
              <w:pStyle w:val="Tabletext"/>
            </w:pPr>
          </w:p>
        </w:tc>
      </w:tr>
      <w:tr w:rsidR="006C311A" w:rsidRPr="00B4054D" w14:paraId="2D024CA7" w14:textId="77777777" w:rsidTr="004D3161">
        <w:trPr>
          <w:jc w:val="center"/>
        </w:trPr>
        <w:tc>
          <w:tcPr>
            <w:tcW w:w="1725" w:type="dxa"/>
            <w:shd w:val="clear" w:color="auto" w:fill="auto"/>
          </w:tcPr>
          <w:p w14:paraId="1C789D1C" w14:textId="11088D86" w:rsidR="006C311A" w:rsidRPr="006C311A" w:rsidRDefault="006C311A" w:rsidP="006C311A">
            <w:pPr>
              <w:pStyle w:val="Tabletext"/>
            </w:pPr>
            <w:r>
              <w:t>OR</w:t>
            </w:r>
          </w:p>
        </w:tc>
        <w:tc>
          <w:tcPr>
            <w:tcW w:w="4170" w:type="dxa"/>
            <w:shd w:val="clear" w:color="auto" w:fill="auto"/>
          </w:tcPr>
          <w:p w14:paraId="5A2FF324" w14:textId="39A3B9E3" w:rsidR="006C311A" w:rsidRPr="003D1E4F" w:rsidRDefault="006C311A" w:rsidP="006C311A">
            <w:pPr>
              <w:pStyle w:val="Tabletext"/>
            </w:pPr>
            <w:r>
              <w:rPr>
                <w:rFonts w:eastAsia="Calibri"/>
              </w:rPr>
              <w:t xml:space="preserve">Odds </w:t>
            </w:r>
            <w:r w:rsidR="00A52F07">
              <w:rPr>
                <w:rFonts w:eastAsia="Calibri"/>
              </w:rPr>
              <w:t>R</w:t>
            </w:r>
            <w:r>
              <w:rPr>
                <w:rFonts w:eastAsia="Calibri"/>
              </w:rPr>
              <w:t xml:space="preserve">atio </w:t>
            </w:r>
          </w:p>
        </w:tc>
        <w:tc>
          <w:tcPr>
            <w:tcW w:w="3714" w:type="dxa"/>
            <w:shd w:val="clear" w:color="auto" w:fill="auto"/>
          </w:tcPr>
          <w:p w14:paraId="7C8FA037" w14:textId="77777777" w:rsidR="006C311A" w:rsidRPr="00B4054D" w:rsidRDefault="006C311A" w:rsidP="006C311A">
            <w:pPr>
              <w:pStyle w:val="Tabletext"/>
            </w:pPr>
          </w:p>
        </w:tc>
      </w:tr>
      <w:tr w:rsidR="006C311A" w:rsidRPr="00B4054D" w14:paraId="43731869" w14:textId="77777777" w:rsidTr="004D3161">
        <w:trPr>
          <w:jc w:val="center"/>
        </w:trPr>
        <w:tc>
          <w:tcPr>
            <w:tcW w:w="1725" w:type="dxa"/>
            <w:shd w:val="clear" w:color="auto" w:fill="auto"/>
          </w:tcPr>
          <w:p w14:paraId="0CCF8FEE" w14:textId="380D9B19" w:rsidR="006C311A" w:rsidRPr="006C311A" w:rsidRDefault="006C311A" w:rsidP="006C311A">
            <w:pPr>
              <w:pStyle w:val="Tabletext"/>
            </w:pPr>
            <w:r>
              <w:t>PII</w:t>
            </w:r>
          </w:p>
        </w:tc>
        <w:tc>
          <w:tcPr>
            <w:tcW w:w="4170" w:type="dxa"/>
            <w:shd w:val="clear" w:color="auto" w:fill="auto"/>
          </w:tcPr>
          <w:p w14:paraId="11D159C8" w14:textId="413E755C" w:rsidR="006C311A" w:rsidRPr="003D1E4F" w:rsidRDefault="006C311A" w:rsidP="006C311A">
            <w:pPr>
              <w:pStyle w:val="Tabletext"/>
            </w:pPr>
            <w:r>
              <w:t xml:space="preserve">Personal </w:t>
            </w:r>
            <w:r w:rsidR="00F44292">
              <w:t>I</w:t>
            </w:r>
            <w:r>
              <w:t xml:space="preserve">dentifiable </w:t>
            </w:r>
            <w:r w:rsidR="00F44292">
              <w:t>I</w:t>
            </w:r>
            <w:r>
              <w:t>nformation</w:t>
            </w:r>
          </w:p>
        </w:tc>
        <w:tc>
          <w:tcPr>
            <w:tcW w:w="3714" w:type="dxa"/>
            <w:shd w:val="clear" w:color="auto" w:fill="auto"/>
          </w:tcPr>
          <w:p w14:paraId="276E099A" w14:textId="77777777" w:rsidR="006C311A" w:rsidRPr="00B4054D" w:rsidRDefault="006C311A" w:rsidP="006C311A">
            <w:pPr>
              <w:pStyle w:val="Tabletext"/>
            </w:pPr>
          </w:p>
        </w:tc>
      </w:tr>
      <w:tr w:rsidR="006C311A" w:rsidRPr="00B4054D" w14:paraId="4F01B0F7" w14:textId="77777777" w:rsidTr="004D3161">
        <w:trPr>
          <w:jc w:val="center"/>
        </w:trPr>
        <w:tc>
          <w:tcPr>
            <w:tcW w:w="1725" w:type="dxa"/>
            <w:shd w:val="clear" w:color="auto" w:fill="auto"/>
          </w:tcPr>
          <w:p w14:paraId="034781EA" w14:textId="199A5DC5" w:rsidR="006C311A" w:rsidRPr="006C311A" w:rsidRDefault="006C311A" w:rsidP="006C311A">
            <w:pPr>
              <w:pStyle w:val="Tabletext"/>
            </w:pPr>
            <w:r>
              <w:rPr>
                <w:rFonts w:eastAsia="Times New Roman"/>
                <w:lang w:eastAsia="en-US"/>
              </w:rPr>
              <w:t>PRISMA</w:t>
            </w:r>
          </w:p>
        </w:tc>
        <w:tc>
          <w:tcPr>
            <w:tcW w:w="4170" w:type="dxa"/>
            <w:shd w:val="clear" w:color="auto" w:fill="auto"/>
          </w:tcPr>
          <w:p w14:paraId="694F9604" w14:textId="520C2003" w:rsidR="006C311A" w:rsidRPr="003D1E4F" w:rsidRDefault="006C311A" w:rsidP="006C311A">
            <w:pPr>
              <w:pStyle w:val="Tabletext"/>
            </w:pPr>
            <w:r>
              <w:rPr>
                <w:rFonts w:eastAsia="Times New Roman"/>
                <w:lang w:eastAsia="en-US"/>
              </w:rPr>
              <w:t>Preferred Reporting Items for Systematic Review and Meta-Analyses</w:t>
            </w:r>
          </w:p>
        </w:tc>
        <w:tc>
          <w:tcPr>
            <w:tcW w:w="3714" w:type="dxa"/>
            <w:shd w:val="clear" w:color="auto" w:fill="auto"/>
          </w:tcPr>
          <w:p w14:paraId="2D3B1782" w14:textId="77777777" w:rsidR="006C311A" w:rsidRPr="00B4054D" w:rsidRDefault="006C311A" w:rsidP="006C311A">
            <w:pPr>
              <w:pStyle w:val="Tabletext"/>
            </w:pPr>
          </w:p>
        </w:tc>
      </w:tr>
      <w:tr w:rsidR="006C311A" w:rsidRPr="00B4054D" w14:paraId="20A4F8E1" w14:textId="77777777" w:rsidTr="004D3161">
        <w:trPr>
          <w:jc w:val="center"/>
        </w:trPr>
        <w:tc>
          <w:tcPr>
            <w:tcW w:w="1725" w:type="dxa"/>
            <w:shd w:val="clear" w:color="auto" w:fill="auto"/>
          </w:tcPr>
          <w:p w14:paraId="40B5FC01" w14:textId="3634FDF0" w:rsidR="006C311A" w:rsidRPr="006C311A" w:rsidRDefault="006C311A" w:rsidP="006C311A">
            <w:pPr>
              <w:pStyle w:val="Tabletext"/>
            </w:pPr>
            <w:proofErr w:type="spellStart"/>
            <w:r>
              <w:rPr>
                <w:rFonts w:eastAsia="Times New Roman"/>
                <w:lang w:eastAsia="en-US"/>
              </w:rPr>
              <w:t>ProFaNE</w:t>
            </w:r>
            <w:proofErr w:type="spellEnd"/>
          </w:p>
        </w:tc>
        <w:tc>
          <w:tcPr>
            <w:tcW w:w="4170" w:type="dxa"/>
            <w:shd w:val="clear" w:color="auto" w:fill="auto"/>
          </w:tcPr>
          <w:p w14:paraId="2091939F" w14:textId="29FEBAC7" w:rsidR="006C311A" w:rsidRPr="003D1E4F" w:rsidRDefault="006C311A" w:rsidP="006C311A">
            <w:pPr>
              <w:pStyle w:val="Tabletext"/>
            </w:pPr>
            <w:r>
              <w:rPr>
                <w:rFonts w:eastAsia="Times New Roman"/>
                <w:lang w:eastAsia="en-US"/>
              </w:rPr>
              <w:t>Prevention of Falls Network Europe</w:t>
            </w:r>
          </w:p>
        </w:tc>
        <w:tc>
          <w:tcPr>
            <w:tcW w:w="3714" w:type="dxa"/>
            <w:shd w:val="clear" w:color="auto" w:fill="auto"/>
          </w:tcPr>
          <w:p w14:paraId="0BD90BC3" w14:textId="77777777" w:rsidR="006C311A" w:rsidRPr="00B4054D" w:rsidRDefault="006C311A" w:rsidP="006C311A">
            <w:pPr>
              <w:pStyle w:val="Tabletext"/>
            </w:pPr>
          </w:p>
        </w:tc>
      </w:tr>
      <w:tr w:rsidR="006C311A" w:rsidRPr="00B4054D" w14:paraId="2CEF4BBE" w14:textId="77777777" w:rsidTr="004D3161">
        <w:trPr>
          <w:jc w:val="center"/>
        </w:trPr>
        <w:tc>
          <w:tcPr>
            <w:tcW w:w="1725" w:type="dxa"/>
            <w:shd w:val="clear" w:color="auto" w:fill="auto"/>
          </w:tcPr>
          <w:p w14:paraId="7C04085A" w14:textId="2C502EEC" w:rsidR="006C311A" w:rsidRPr="006C311A" w:rsidRDefault="006C311A" w:rsidP="006C311A">
            <w:pPr>
              <w:pStyle w:val="Tabletext"/>
            </w:pPr>
            <w:proofErr w:type="spellStart"/>
            <w:r>
              <w:rPr>
                <w:rFonts w:eastAsia="Calibri"/>
              </w:rPr>
              <w:t>RaR</w:t>
            </w:r>
            <w:proofErr w:type="spellEnd"/>
          </w:p>
        </w:tc>
        <w:tc>
          <w:tcPr>
            <w:tcW w:w="4170" w:type="dxa"/>
            <w:shd w:val="clear" w:color="auto" w:fill="auto"/>
          </w:tcPr>
          <w:p w14:paraId="41C16CD7" w14:textId="0B9FD626" w:rsidR="006C311A" w:rsidRPr="003D1E4F" w:rsidRDefault="006C311A" w:rsidP="006C311A">
            <w:pPr>
              <w:pStyle w:val="Tabletext"/>
            </w:pPr>
            <w:r>
              <w:rPr>
                <w:rFonts w:eastAsia="Calibri"/>
              </w:rPr>
              <w:t xml:space="preserve">Rate </w:t>
            </w:r>
            <w:r w:rsidR="00F44292">
              <w:rPr>
                <w:rFonts w:eastAsia="Calibri"/>
              </w:rPr>
              <w:t>R</w:t>
            </w:r>
            <w:r>
              <w:rPr>
                <w:rFonts w:eastAsia="Calibri"/>
              </w:rPr>
              <w:t xml:space="preserve">atio </w:t>
            </w:r>
          </w:p>
        </w:tc>
        <w:tc>
          <w:tcPr>
            <w:tcW w:w="3714" w:type="dxa"/>
            <w:shd w:val="clear" w:color="auto" w:fill="auto"/>
          </w:tcPr>
          <w:p w14:paraId="34794F98" w14:textId="77777777" w:rsidR="006C311A" w:rsidRPr="00B4054D" w:rsidRDefault="006C311A" w:rsidP="006C311A">
            <w:pPr>
              <w:pStyle w:val="Tabletext"/>
            </w:pPr>
          </w:p>
        </w:tc>
      </w:tr>
      <w:tr w:rsidR="006C311A" w:rsidRPr="00B4054D" w14:paraId="3C8DB12F" w14:textId="77777777" w:rsidTr="004D3161">
        <w:trPr>
          <w:jc w:val="center"/>
        </w:trPr>
        <w:tc>
          <w:tcPr>
            <w:tcW w:w="1725" w:type="dxa"/>
            <w:shd w:val="clear" w:color="auto" w:fill="auto"/>
          </w:tcPr>
          <w:p w14:paraId="2C3255BB" w14:textId="723C77C3" w:rsidR="006C311A" w:rsidRPr="006C311A" w:rsidRDefault="006C311A" w:rsidP="006C311A">
            <w:pPr>
              <w:pStyle w:val="Tabletext"/>
            </w:pPr>
            <w:r>
              <w:t>ROC</w:t>
            </w:r>
          </w:p>
        </w:tc>
        <w:tc>
          <w:tcPr>
            <w:tcW w:w="4170" w:type="dxa"/>
            <w:shd w:val="clear" w:color="auto" w:fill="auto"/>
          </w:tcPr>
          <w:p w14:paraId="220FA786" w14:textId="14CB691B" w:rsidR="006C311A" w:rsidRPr="003D1E4F" w:rsidRDefault="006C311A" w:rsidP="006C311A">
            <w:pPr>
              <w:pStyle w:val="Tabletext"/>
            </w:pPr>
            <w:r>
              <w:t>Receiver Operating Characteristic curve</w:t>
            </w:r>
          </w:p>
        </w:tc>
        <w:tc>
          <w:tcPr>
            <w:tcW w:w="3714" w:type="dxa"/>
            <w:shd w:val="clear" w:color="auto" w:fill="auto"/>
          </w:tcPr>
          <w:p w14:paraId="4D9A892F" w14:textId="77777777" w:rsidR="006C311A" w:rsidRPr="00B4054D" w:rsidRDefault="006C311A" w:rsidP="006C311A">
            <w:pPr>
              <w:pStyle w:val="Tabletext"/>
            </w:pPr>
          </w:p>
        </w:tc>
      </w:tr>
      <w:tr w:rsidR="006C311A" w:rsidRPr="00B4054D" w14:paraId="68EED924" w14:textId="77777777" w:rsidTr="004D3161">
        <w:trPr>
          <w:jc w:val="center"/>
        </w:trPr>
        <w:tc>
          <w:tcPr>
            <w:tcW w:w="1725" w:type="dxa"/>
            <w:shd w:val="clear" w:color="auto" w:fill="auto"/>
          </w:tcPr>
          <w:p w14:paraId="348AC788" w14:textId="5A8BEEA0" w:rsidR="006C311A" w:rsidRPr="006C311A" w:rsidRDefault="006C311A" w:rsidP="006C311A">
            <w:pPr>
              <w:pStyle w:val="Tabletext"/>
            </w:pPr>
            <w:r>
              <w:t>SaMD</w:t>
            </w:r>
          </w:p>
        </w:tc>
        <w:tc>
          <w:tcPr>
            <w:tcW w:w="4170" w:type="dxa"/>
            <w:shd w:val="clear" w:color="auto" w:fill="auto"/>
          </w:tcPr>
          <w:p w14:paraId="4B157490" w14:textId="662C2095" w:rsidR="006C311A" w:rsidRPr="003D1E4F" w:rsidRDefault="006C311A" w:rsidP="006C311A">
            <w:pPr>
              <w:pStyle w:val="Tabletext"/>
            </w:pPr>
            <w:r>
              <w:t xml:space="preserve">Software as a </w:t>
            </w:r>
            <w:r w:rsidR="00F44292">
              <w:t>M</w:t>
            </w:r>
            <w:r>
              <w:t xml:space="preserve">edical </w:t>
            </w:r>
            <w:r w:rsidR="00F44292">
              <w:t>D</w:t>
            </w:r>
            <w:r>
              <w:t>evice</w:t>
            </w:r>
          </w:p>
        </w:tc>
        <w:tc>
          <w:tcPr>
            <w:tcW w:w="3714" w:type="dxa"/>
            <w:shd w:val="clear" w:color="auto" w:fill="auto"/>
          </w:tcPr>
          <w:p w14:paraId="11258F15" w14:textId="77777777" w:rsidR="006C311A" w:rsidRPr="00B4054D" w:rsidRDefault="006C311A" w:rsidP="006C311A">
            <w:pPr>
              <w:pStyle w:val="Tabletext"/>
            </w:pPr>
          </w:p>
        </w:tc>
      </w:tr>
      <w:tr w:rsidR="006C311A" w:rsidRPr="00B4054D" w14:paraId="0BAAC93F" w14:textId="77777777" w:rsidTr="004D3161">
        <w:trPr>
          <w:jc w:val="center"/>
        </w:trPr>
        <w:tc>
          <w:tcPr>
            <w:tcW w:w="1725" w:type="dxa"/>
            <w:shd w:val="clear" w:color="auto" w:fill="auto"/>
          </w:tcPr>
          <w:p w14:paraId="799A2FF1" w14:textId="66A0C41A" w:rsidR="006C311A" w:rsidRPr="006C311A" w:rsidRDefault="006C311A" w:rsidP="006C311A">
            <w:pPr>
              <w:pStyle w:val="Tabletext"/>
            </w:pPr>
            <w:r>
              <w:lastRenderedPageBreak/>
              <w:t>TBD</w:t>
            </w:r>
          </w:p>
        </w:tc>
        <w:tc>
          <w:tcPr>
            <w:tcW w:w="4170" w:type="dxa"/>
            <w:shd w:val="clear" w:color="auto" w:fill="auto"/>
          </w:tcPr>
          <w:p w14:paraId="2B2E37B9" w14:textId="408FF502" w:rsidR="006C311A" w:rsidRPr="003D1E4F" w:rsidRDefault="006C311A" w:rsidP="006C311A">
            <w:pPr>
              <w:pStyle w:val="Tabletext"/>
            </w:pPr>
            <w:r>
              <w:t>To be defined</w:t>
            </w:r>
          </w:p>
        </w:tc>
        <w:tc>
          <w:tcPr>
            <w:tcW w:w="3714" w:type="dxa"/>
            <w:shd w:val="clear" w:color="auto" w:fill="auto"/>
          </w:tcPr>
          <w:p w14:paraId="271C81C2" w14:textId="77777777" w:rsidR="006C311A" w:rsidRPr="00B4054D" w:rsidRDefault="006C311A" w:rsidP="006C311A">
            <w:pPr>
              <w:pStyle w:val="Tabletext"/>
            </w:pPr>
          </w:p>
        </w:tc>
      </w:tr>
      <w:tr w:rsidR="006C311A" w:rsidRPr="00B4054D" w14:paraId="5CCF5354" w14:textId="77777777" w:rsidTr="004D3161">
        <w:trPr>
          <w:jc w:val="center"/>
        </w:trPr>
        <w:tc>
          <w:tcPr>
            <w:tcW w:w="1725" w:type="dxa"/>
            <w:shd w:val="clear" w:color="auto" w:fill="auto"/>
          </w:tcPr>
          <w:p w14:paraId="41C16988" w14:textId="6DB72637" w:rsidR="006C311A" w:rsidRPr="006C311A" w:rsidRDefault="006C311A" w:rsidP="006C311A">
            <w:pPr>
              <w:pStyle w:val="Tabletext"/>
            </w:pPr>
            <w:r>
              <w:t>TDD</w:t>
            </w:r>
          </w:p>
        </w:tc>
        <w:tc>
          <w:tcPr>
            <w:tcW w:w="4170" w:type="dxa"/>
            <w:shd w:val="clear" w:color="auto" w:fill="auto"/>
          </w:tcPr>
          <w:p w14:paraId="33FA6DF5" w14:textId="2641F9AD" w:rsidR="006C311A" w:rsidRPr="003D1E4F" w:rsidRDefault="006C311A" w:rsidP="006C311A">
            <w:pPr>
              <w:pStyle w:val="Tabletext"/>
            </w:pPr>
            <w:r>
              <w:t>Topic Description Document</w:t>
            </w:r>
          </w:p>
        </w:tc>
        <w:tc>
          <w:tcPr>
            <w:tcW w:w="3714" w:type="dxa"/>
            <w:shd w:val="clear" w:color="auto" w:fill="auto"/>
          </w:tcPr>
          <w:p w14:paraId="29592AE5" w14:textId="4C1438B0" w:rsidR="006C311A" w:rsidRPr="00B4054D" w:rsidRDefault="006C311A" w:rsidP="006C311A">
            <w:pPr>
              <w:pStyle w:val="Tabletext"/>
            </w:pPr>
            <w:r>
              <w:t>Document specifying the standardized benchmarking for a topic on which the FG AI4H Topic Group works. This document is the TDD for the Topic Group on falls amongst the elderly.</w:t>
            </w:r>
          </w:p>
        </w:tc>
      </w:tr>
      <w:tr w:rsidR="006C311A" w:rsidRPr="00B4054D" w14:paraId="3398E670" w14:textId="77777777" w:rsidTr="004D3161">
        <w:trPr>
          <w:jc w:val="center"/>
        </w:trPr>
        <w:tc>
          <w:tcPr>
            <w:tcW w:w="1725" w:type="dxa"/>
            <w:shd w:val="clear" w:color="auto" w:fill="auto"/>
          </w:tcPr>
          <w:p w14:paraId="5E09FAA9" w14:textId="3ECFA5C8" w:rsidR="006C311A" w:rsidRPr="006C311A" w:rsidRDefault="006C311A" w:rsidP="006C311A">
            <w:pPr>
              <w:pStyle w:val="Tabletext"/>
            </w:pPr>
            <w:r>
              <w:t>TG</w:t>
            </w:r>
          </w:p>
        </w:tc>
        <w:tc>
          <w:tcPr>
            <w:tcW w:w="4170" w:type="dxa"/>
            <w:shd w:val="clear" w:color="auto" w:fill="auto"/>
          </w:tcPr>
          <w:p w14:paraId="3FE22081" w14:textId="3F17CE6F" w:rsidR="006C311A" w:rsidRPr="003D1E4F" w:rsidRDefault="006C311A" w:rsidP="006C311A">
            <w:pPr>
              <w:pStyle w:val="Tabletext"/>
            </w:pPr>
            <w:r>
              <w:t>Topic Group</w:t>
            </w:r>
          </w:p>
        </w:tc>
        <w:tc>
          <w:tcPr>
            <w:tcW w:w="3714" w:type="dxa"/>
            <w:shd w:val="clear" w:color="auto" w:fill="auto"/>
          </w:tcPr>
          <w:p w14:paraId="6105B90C" w14:textId="77777777" w:rsidR="006C311A" w:rsidRPr="00B4054D" w:rsidRDefault="006C311A" w:rsidP="006C311A">
            <w:pPr>
              <w:pStyle w:val="Tabletext"/>
            </w:pPr>
          </w:p>
        </w:tc>
      </w:tr>
      <w:tr w:rsidR="006C311A" w:rsidRPr="00B4054D" w14:paraId="00CE380F" w14:textId="77777777" w:rsidTr="004D3161">
        <w:trPr>
          <w:jc w:val="center"/>
        </w:trPr>
        <w:tc>
          <w:tcPr>
            <w:tcW w:w="1725" w:type="dxa"/>
            <w:shd w:val="clear" w:color="auto" w:fill="auto"/>
          </w:tcPr>
          <w:p w14:paraId="6A6EF9AE" w14:textId="0F575DEE" w:rsidR="006C311A" w:rsidRPr="006C311A" w:rsidRDefault="006C311A" w:rsidP="006C311A">
            <w:pPr>
              <w:pStyle w:val="Tabletext"/>
            </w:pPr>
            <w:r>
              <w:rPr>
                <w:szCs w:val="22"/>
              </w:rPr>
              <w:t>TRIPOD</w:t>
            </w:r>
          </w:p>
        </w:tc>
        <w:tc>
          <w:tcPr>
            <w:tcW w:w="4170" w:type="dxa"/>
            <w:shd w:val="clear" w:color="auto" w:fill="auto"/>
          </w:tcPr>
          <w:p w14:paraId="3E6D8B30" w14:textId="25BB32A1" w:rsidR="006C311A" w:rsidRPr="003D1E4F" w:rsidRDefault="006C311A" w:rsidP="006C311A">
            <w:pPr>
              <w:pStyle w:val="Tabletext"/>
            </w:pPr>
            <w:r>
              <w:t>Transparent Reporting of a multivariable prediction model for Individual Prognosis or Diagnosis</w:t>
            </w:r>
          </w:p>
        </w:tc>
        <w:tc>
          <w:tcPr>
            <w:tcW w:w="3714" w:type="dxa"/>
            <w:shd w:val="clear" w:color="auto" w:fill="auto"/>
          </w:tcPr>
          <w:p w14:paraId="0B817766" w14:textId="199202B0" w:rsidR="006C311A" w:rsidRPr="00B4054D" w:rsidRDefault="006C311A" w:rsidP="006C311A">
            <w:pPr>
              <w:pStyle w:val="Tabletext"/>
            </w:pPr>
            <w:r>
              <w:rPr>
                <w:szCs w:val="22"/>
              </w:rPr>
              <w:t>Checklist for reporting the results from the development and/or the validation of prediction models for health</w:t>
            </w:r>
          </w:p>
        </w:tc>
      </w:tr>
      <w:tr w:rsidR="006C311A" w:rsidRPr="00B4054D" w14:paraId="6DFE8B04" w14:textId="77777777" w:rsidTr="004D3161">
        <w:trPr>
          <w:jc w:val="center"/>
        </w:trPr>
        <w:tc>
          <w:tcPr>
            <w:tcW w:w="1725" w:type="dxa"/>
            <w:shd w:val="clear" w:color="auto" w:fill="auto"/>
          </w:tcPr>
          <w:p w14:paraId="6626657E" w14:textId="117DD642" w:rsidR="006C311A" w:rsidRPr="006C311A" w:rsidRDefault="006C311A" w:rsidP="006C311A">
            <w:pPr>
              <w:pStyle w:val="Tabletext"/>
            </w:pPr>
            <w:r>
              <w:rPr>
                <w:szCs w:val="22"/>
              </w:rPr>
              <w:t>TUG</w:t>
            </w:r>
          </w:p>
        </w:tc>
        <w:tc>
          <w:tcPr>
            <w:tcW w:w="4170" w:type="dxa"/>
            <w:shd w:val="clear" w:color="auto" w:fill="auto"/>
          </w:tcPr>
          <w:p w14:paraId="6A10881C" w14:textId="23915DEC" w:rsidR="006C311A" w:rsidRPr="003D1E4F" w:rsidRDefault="006C311A" w:rsidP="006C311A">
            <w:pPr>
              <w:pStyle w:val="Tabletext"/>
            </w:pPr>
            <w:r>
              <w:t>Timed Up and Go Test</w:t>
            </w:r>
          </w:p>
        </w:tc>
        <w:tc>
          <w:tcPr>
            <w:tcW w:w="3714" w:type="dxa"/>
            <w:shd w:val="clear" w:color="auto" w:fill="auto"/>
          </w:tcPr>
          <w:p w14:paraId="1742853F" w14:textId="77777777" w:rsidR="006C311A" w:rsidRPr="00B4054D" w:rsidRDefault="006C311A" w:rsidP="006C311A">
            <w:pPr>
              <w:pStyle w:val="Tabletext"/>
            </w:pPr>
          </w:p>
        </w:tc>
      </w:tr>
      <w:tr w:rsidR="006C311A" w:rsidRPr="00B4054D" w14:paraId="05389B21" w14:textId="77777777" w:rsidTr="004D3161">
        <w:trPr>
          <w:jc w:val="center"/>
        </w:trPr>
        <w:tc>
          <w:tcPr>
            <w:tcW w:w="1725" w:type="dxa"/>
            <w:shd w:val="clear" w:color="auto" w:fill="auto"/>
          </w:tcPr>
          <w:p w14:paraId="4A44164E" w14:textId="1ACCE634" w:rsidR="006C311A" w:rsidRPr="006C311A" w:rsidRDefault="006C311A" w:rsidP="006C311A">
            <w:pPr>
              <w:pStyle w:val="Tabletext"/>
            </w:pPr>
            <w:r>
              <w:t>WHO</w:t>
            </w:r>
          </w:p>
        </w:tc>
        <w:tc>
          <w:tcPr>
            <w:tcW w:w="4170" w:type="dxa"/>
            <w:shd w:val="clear" w:color="auto" w:fill="auto"/>
          </w:tcPr>
          <w:p w14:paraId="31188002" w14:textId="41A80699" w:rsidR="006C311A" w:rsidRPr="003D1E4F" w:rsidRDefault="006C311A" w:rsidP="006C311A">
            <w:pPr>
              <w:pStyle w:val="Tabletext"/>
            </w:pPr>
            <w:r>
              <w:t>World Health Organization</w:t>
            </w:r>
          </w:p>
        </w:tc>
        <w:tc>
          <w:tcPr>
            <w:tcW w:w="3714" w:type="dxa"/>
            <w:shd w:val="clear" w:color="auto" w:fill="auto"/>
          </w:tcPr>
          <w:p w14:paraId="13F3A61E" w14:textId="77777777" w:rsidR="006C311A" w:rsidRPr="00B4054D" w:rsidRDefault="006C311A" w:rsidP="006C311A">
            <w:pPr>
              <w:pStyle w:val="Tabletext"/>
            </w:pPr>
          </w:p>
        </w:tc>
      </w:tr>
      <w:tr w:rsidR="006C311A" w:rsidRPr="00B4054D" w14:paraId="740C7AD3" w14:textId="77777777" w:rsidTr="004D3161">
        <w:trPr>
          <w:jc w:val="center"/>
        </w:trPr>
        <w:tc>
          <w:tcPr>
            <w:tcW w:w="1725" w:type="dxa"/>
            <w:shd w:val="clear" w:color="auto" w:fill="auto"/>
          </w:tcPr>
          <w:p w14:paraId="196813CF" w14:textId="6611EDC7" w:rsidR="006C311A" w:rsidRPr="006C311A" w:rsidRDefault="006C311A" w:rsidP="006C311A">
            <w:pPr>
              <w:pStyle w:val="Tabletext"/>
            </w:pPr>
            <w:r>
              <w:t>WG</w:t>
            </w:r>
          </w:p>
        </w:tc>
        <w:tc>
          <w:tcPr>
            <w:tcW w:w="4170" w:type="dxa"/>
            <w:shd w:val="clear" w:color="auto" w:fill="auto"/>
          </w:tcPr>
          <w:p w14:paraId="48CC9B7B" w14:textId="58DBCF19" w:rsidR="006C311A" w:rsidRPr="003D1E4F" w:rsidRDefault="006C311A" w:rsidP="006C311A">
            <w:pPr>
              <w:pStyle w:val="Tabletext"/>
            </w:pPr>
            <w:r>
              <w:t>Working Group</w:t>
            </w:r>
          </w:p>
        </w:tc>
        <w:tc>
          <w:tcPr>
            <w:tcW w:w="3714" w:type="dxa"/>
            <w:shd w:val="clear" w:color="auto" w:fill="auto"/>
          </w:tcPr>
          <w:p w14:paraId="6C7588C2" w14:textId="77777777" w:rsidR="006C311A" w:rsidRPr="00B4054D" w:rsidRDefault="006C311A" w:rsidP="006C311A">
            <w:pPr>
              <w:pStyle w:val="Tabletext"/>
            </w:pPr>
          </w:p>
        </w:tc>
      </w:tr>
    </w:tbl>
    <w:p w14:paraId="08C99C02" w14:textId="77777777" w:rsidR="00105B11" w:rsidRDefault="00105B11" w:rsidP="00105B11"/>
    <w:p w14:paraId="3972AF46" w14:textId="77777777" w:rsidR="00105B11" w:rsidRDefault="00105B11" w:rsidP="00105B11">
      <w:pPr>
        <w:spacing w:before="0"/>
      </w:pPr>
      <w:bookmarkStart w:id="611" w:name="_Toc48799772"/>
      <w:bookmarkStart w:id="612" w:name="_Toc39241664"/>
      <w:r>
        <w:br w:type="page"/>
      </w:r>
    </w:p>
    <w:p w14:paraId="7FBAF342" w14:textId="09FB7D6A" w:rsidR="00105B11" w:rsidRDefault="00105B11" w:rsidP="00F2584D">
      <w:pPr>
        <w:pStyle w:val="AnnexNoTitle0"/>
        <w:outlineLvl w:val="0"/>
      </w:pPr>
      <w:bookmarkStart w:id="613" w:name="_Toc144228491"/>
      <w:bookmarkStart w:id="614" w:name="_Toc144229532"/>
      <w:bookmarkStart w:id="615" w:name="_Toc146649174"/>
      <w:bookmarkStart w:id="616" w:name="_Toc195260603"/>
      <w:r>
        <w:lastRenderedPageBreak/>
        <w:t>Annex B</w:t>
      </w:r>
      <w:r w:rsidR="00F2584D">
        <w:br/>
      </w:r>
      <w:r>
        <w:br/>
        <w:t>Declaration of conflict of interests</w:t>
      </w:r>
      <w:bookmarkEnd w:id="611"/>
      <w:bookmarkEnd w:id="612"/>
      <w:bookmarkEnd w:id="613"/>
      <w:bookmarkEnd w:id="614"/>
      <w:bookmarkEnd w:id="615"/>
      <w:bookmarkEnd w:id="616"/>
    </w:p>
    <w:p w14:paraId="42131B38" w14:textId="77777777" w:rsidR="00105B11" w:rsidRDefault="00105B11" w:rsidP="00E6456E">
      <w:pPr>
        <w:pStyle w:val="Normalaftertitle"/>
      </w:pPr>
      <w:r>
        <w:t xml:space="preserve">Barry Greene and Killian McManus are employees of Linus Health and declare the ownership of share or share options in Linus Health Inc. Luca Palmerini is co-founder and own shares of mHealth Technologies </w:t>
      </w:r>
      <w:proofErr w:type="spellStart"/>
      <w:r>
        <w:t>srl</w:t>
      </w:r>
      <w:proofErr w:type="spellEnd"/>
      <w:r>
        <w:t xml:space="preserve">. Pierpaolo Palumbo holds copyright on FRAT-up software code, for fall risk assessment in older adults. Kimberly van </w:t>
      </w:r>
      <w:proofErr w:type="spellStart"/>
      <w:r>
        <w:t>Schooten</w:t>
      </w:r>
      <w:proofErr w:type="spellEnd"/>
      <w:r>
        <w:t xml:space="preserve"> holds copyright on software codes for fall risk assessment in older adults.</w:t>
      </w:r>
    </w:p>
    <w:p w14:paraId="72081114" w14:textId="77777777" w:rsidR="00105B11" w:rsidRDefault="00105B11" w:rsidP="00E6456E">
      <w:bookmarkStart w:id="617" w:name="_Hlk83377052"/>
      <w:bookmarkEnd w:id="617"/>
      <w:r>
        <w:t xml:space="preserve">Linus Health is a digital health company focused on brain health. </w:t>
      </w:r>
      <w:proofErr w:type="spellStart"/>
      <w:r>
        <w:t>Mhealth</w:t>
      </w:r>
      <w:proofErr w:type="spellEnd"/>
      <w:r>
        <w:t xml:space="preserve"> Technologies </w:t>
      </w:r>
      <w:proofErr w:type="spellStart"/>
      <w:r>
        <w:t>srl</w:t>
      </w:r>
      <w:proofErr w:type="spellEnd"/>
      <w:r>
        <w:t xml:space="preserve"> is a mobile health company offering technological solutions for gait assessment. They further offer customized versions of FRAT-up, a free-to-use tool for fall risk assessment.</w:t>
      </w:r>
    </w:p>
    <w:p w14:paraId="0253A5B9" w14:textId="77777777" w:rsidR="00105B11" w:rsidRDefault="00105B11" w:rsidP="00105B11"/>
    <w:p w14:paraId="5E0964A6" w14:textId="77777777" w:rsidR="00105B11" w:rsidRDefault="00105B11" w:rsidP="00105B11">
      <w:pPr>
        <w:jc w:val="center"/>
      </w:pPr>
      <w:r>
        <w:t>______________</w:t>
      </w:r>
    </w:p>
    <w:sectPr w:rsidR="00105B11" w:rsidSect="00105B11">
      <w:headerReference w:type="default" r:id="rId110"/>
      <w:footerReference w:type="even" r:id="rId111"/>
      <w:footerReference w:type="default" r:id="rId112"/>
      <w:footerReference w:type="first" r:id="rId113"/>
      <w:type w:val="oddPage"/>
      <w:pgSz w:w="11907" w:h="16840" w:code="9"/>
      <w:pgMar w:top="1134" w:right="1134" w:bottom="1134" w:left="1134"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9CAD5" w14:textId="77777777" w:rsidR="00A61C87" w:rsidRDefault="00A61C87" w:rsidP="007B7733">
      <w:pPr>
        <w:spacing w:before="0"/>
      </w:pPr>
      <w:r>
        <w:separator/>
      </w:r>
    </w:p>
  </w:endnote>
  <w:endnote w:type="continuationSeparator" w:id="0">
    <w:p w14:paraId="2A3A0DF7" w14:textId="77777777" w:rsidR="00A61C87" w:rsidRDefault="00A61C8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 w:name="Liberation Serif">
    <w:altName w:val="Times New Roman"/>
    <w:charset w:val="00"/>
    <w:family w:val="roman"/>
    <w:pitch w:val="variable"/>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EAC04" w14:textId="77777777" w:rsidR="00C1066D" w:rsidRPr="00957FDC" w:rsidRDefault="00C1066D" w:rsidP="00181C12">
    <w:pPr>
      <w:pStyle w:val="Footer"/>
      <w:tabs>
        <w:tab w:val="clear" w:pos="5954"/>
        <w:tab w:val="left" w:pos="567"/>
        <w:tab w:val="right" w:pos="8789"/>
      </w:tabs>
      <w:jc w:val="left"/>
      <w:rPr>
        <w:b/>
        <w:bCs/>
        <w:lang w:val="it-IT"/>
      </w:rPr>
    </w:pPr>
    <w:r w:rsidRPr="00926B6C">
      <w:fldChar w:fldCharType="begin"/>
    </w:r>
    <w:r w:rsidRPr="00957FDC">
      <w:rPr>
        <w:lang w:val="it-IT"/>
      </w:rPr>
      <w:instrText xml:space="preserve"> PAGE </w:instrText>
    </w:r>
    <w:r w:rsidRPr="00926B6C">
      <w:fldChar w:fldCharType="separate"/>
    </w:r>
    <w:r w:rsidRPr="00957FDC">
      <w:rPr>
        <w:lang w:val="it-IT"/>
      </w:rPr>
      <w:t>i</w:t>
    </w:r>
    <w:r w:rsidRPr="00957FDC">
      <w:rPr>
        <w:lang w:val="it-IT"/>
      </w:rPr>
      <w:t>i</w:t>
    </w:r>
    <w:r w:rsidRPr="00926B6C">
      <w:fldChar w:fldCharType="end"/>
    </w:r>
    <w:r w:rsidRPr="00957FDC">
      <w:rPr>
        <w:b/>
        <w:bCs/>
        <w:lang w:val="it-IT"/>
      </w:rPr>
      <w:tab/>
    </w:r>
    <w:r w:rsidRPr="00256B52">
      <w:rPr>
        <w:b/>
        <w:bCs/>
      </w:rPr>
      <w:t>TG-D</w:t>
    </w:r>
    <w:r w:rsidRPr="00256B52">
      <w:rPr>
        <w:b/>
        <w:bCs/>
        <w:caps w:val="0"/>
      </w:rPr>
      <w:t xml:space="preserve">ental </w:t>
    </w:r>
    <w:r w:rsidRPr="00256B52">
      <w:rPr>
        <w:b/>
        <w:bCs/>
      </w:rPr>
      <w:t>O</w:t>
    </w:r>
    <w:r w:rsidRPr="00256B52">
      <w:rPr>
        <w:b/>
        <w:bCs/>
        <w:caps w:val="0"/>
      </w:rPr>
      <w:t xml:space="preserve">utput </w:t>
    </w:r>
    <w:r w:rsidRPr="00256B52">
      <w:rPr>
        <w:b/>
        <w:bCs/>
      </w:rPr>
      <w:t>2 (</w:t>
    </w:r>
    <w:r>
      <w:rPr>
        <w:b/>
        <w:bCs/>
      </w:rPr>
      <w:t>2023</w:t>
    </w:r>
    <w:r w:rsidRPr="00256B52">
      <w:rPr>
        <w:b/>
        <w:bCs/>
      </w:rPr>
      <w:t>-</w:t>
    </w:r>
    <w:r>
      <w:rPr>
        <w:b/>
        <w:bCs/>
      </w:rPr>
      <w:t>03</w:t>
    </w:r>
    <w:r w:rsidRPr="00256B52">
      <w:rPr>
        <w:b/>
        <w:bC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1C4F3" w14:textId="77777777" w:rsidR="00C1066D" w:rsidRDefault="00C1066D" w:rsidP="00CE6F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7AD44" w14:textId="0B8BA4D5" w:rsidR="000A04FF" w:rsidRPr="000A04FF" w:rsidRDefault="000A04FF" w:rsidP="000A04FF">
    <w:pPr>
      <w:tabs>
        <w:tab w:val="clear" w:pos="794"/>
        <w:tab w:val="clear" w:pos="1191"/>
        <w:tab w:val="clear" w:pos="1588"/>
        <w:tab w:val="clear" w:pos="1985"/>
        <w:tab w:val="left" w:pos="567"/>
        <w:tab w:val="right" w:pos="8789"/>
        <w:tab w:val="right" w:pos="9639"/>
      </w:tabs>
      <w:spacing w:before="0"/>
      <w:jc w:val="left"/>
      <w:rPr>
        <w:rFonts w:eastAsia="Times New Roman"/>
        <w:b/>
        <w:bCs/>
        <w:caps/>
        <w:noProof/>
        <w:sz w:val="16"/>
        <w:lang w:val="it-IT"/>
      </w:rPr>
    </w:pPr>
    <w:r w:rsidRPr="000A04FF">
      <w:rPr>
        <w:rFonts w:eastAsia="Times New Roman"/>
        <w:caps/>
        <w:noProof/>
        <w:sz w:val="16"/>
      </w:rPr>
      <w:fldChar w:fldCharType="begin"/>
    </w:r>
    <w:r w:rsidRPr="000A04FF">
      <w:rPr>
        <w:rFonts w:eastAsia="Times New Roman"/>
        <w:caps/>
        <w:noProof/>
        <w:sz w:val="16"/>
        <w:lang w:val="it-IT"/>
      </w:rPr>
      <w:instrText xml:space="preserve"> PAGE </w:instrText>
    </w:r>
    <w:r w:rsidRPr="000A04FF">
      <w:rPr>
        <w:rFonts w:eastAsia="Times New Roman"/>
        <w:caps/>
        <w:noProof/>
        <w:sz w:val="16"/>
      </w:rPr>
      <w:fldChar w:fldCharType="separate"/>
    </w:r>
    <w:r w:rsidRPr="000A04FF">
      <w:rPr>
        <w:rFonts w:eastAsia="Times New Roman"/>
        <w:caps/>
        <w:noProof/>
        <w:sz w:val="16"/>
      </w:rPr>
      <w:t>ii</w:t>
    </w:r>
    <w:r w:rsidRPr="000A04FF">
      <w:rPr>
        <w:rFonts w:eastAsia="Times New Roman"/>
        <w:caps/>
        <w:noProof/>
        <w:sz w:val="16"/>
      </w:rPr>
      <w:fldChar w:fldCharType="end"/>
    </w:r>
    <w:r w:rsidRPr="000A04FF">
      <w:rPr>
        <w:rFonts w:eastAsia="Times New Roman"/>
        <w:b/>
        <w:bCs/>
        <w:caps/>
        <w:noProof/>
        <w:sz w:val="16"/>
        <w:lang w:val="it-IT"/>
      </w:rPr>
      <w:tab/>
    </w:r>
    <w:r w:rsidR="006552B6" w:rsidRPr="00F57AE6">
      <w:rPr>
        <w:rFonts w:eastAsia="Times New Roman"/>
        <w:b/>
        <w:bCs/>
        <w:caps/>
        <w:noProof/>
        <w:sz w:val="16"/>
      </w:rPr>
      <w:t xml:space="preserve">FG-AI4H </w:t>
    </w:r>
    <w:r w:rsidRPr="000A04FF">
      <w:rPr>
        <w:rFonts w:eastAsia="Times New Roman"/>
        <w:b/>
        <w:bCs/>
        <w:caps/>
        <w:noProof/>
        <w:sz w:val="16"/>
      </w:rPr>
      <w:t>DEL10.</w:t>
    </w:r>
    <w:r w:rsidR="003374F0">
      <w:rPr>
        <w:rFonts w:eastAsia="Times New Roman"/>
        <w:b/>
        <w:bCs/>
        <w:caps/>
        <w:noProof/>
        <w:sz w:val="16"/>
      </w:rPr>
      <w:t>4</w:t>
    </w:r>
    <w:r w:rsidRPr="000A04FF">
      <w:rPr>
        <w:rFonts w:eastAsia="Times New Roman"/>
        <w:b/>
        <w:bCs/>
        <w:caps/>
        <w:noProof/>
        <w:sz w:val="16"/>
      </w:rPr>
      <w:t xml:space="preserve"> (2023-09)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E3D70" w14:textId="2491A648" w:rsidR="000A04FF" w:rsidRPr="000A04FF" w:rsidRDefault="000A04FF" w:rsidP="000A04FF">
    <w:pPr>
      <w:tabs>
        <w:tab w:val="clear" w:pos="794"/>
        <w:tab w:val="clear" w:pos="1191"/>
        <w:tab w:val="clear" w:pos="1588"/>
        <w:tab w:val="clear" w:pos="1985"/>
        <w:tab w:val="right" w:pos="8789"/>
        <w:tab w:val="right" w:pos="9639"/>
      </w:tabs>
      <w:spacing w:before="0"/>
      <w:jc w:val="right"/>
      <w:rPr>
        <w:rFonts w:eastAsia="Times New Roman"/>
        <w:b/>
        <w:bCs/>
        <w:caps/>
        <w:noProof/>
        <w:sz w:val="16"/>
      </w:rPr>
    </w:pPr>
    <w:r w:rsidRPr="000A04FF">
      <w:rPr>
        <w:rFonts w:eastAsia="Times New Roman"/>
        <w:b/>
        <w:bCs/>
        <w:caps/>
        <w:noProof/>
        <w:sz w:val="16"/>
      </w:rPr>
      <w:tab/>
    </w:r>
    <w:r w:rsidR="006552B6" w:rsidRPr="00F57AE6">
      <w:rPr>
        <w:rFonts w:eastAsia="Times New Roman"/>
        <w:b/>
        <w:bCs/>
        <w:caps/>
        <w:noProof/>
        <w:sz w:val="16"/>
      </w:rPr>
      <w:t xml:space="preserve">FG-AI4H </w:t>
    </w:r>
    <w:r w:rsidRPr="000A04FF">
      <w:rPr>
        <w:rFonts w:eastAsia="Times New Roman"/>
        <w:b/>
        <w:bCs/>
        <w:caps/>
        <w:noProof/>
        <w:sz w:val="16"/>
      </w:rPr>
      <w:t>DEL10.</w:t>
    </w:r>
    <w:r w:rsidR="003374F0">
      <w:rPr>
        <w:rFonts w:eastAsia="Times New Roman"/>
        <w:b/>
        <w:bCs/>
        <w:caps/>
        <w:noProof/>
        <w:sz w:val="16"/>
      </w:rPr>
      <w:t>4</w:t>
    </w:r>
    <w:r w:rsidRPr="000A04FF">
      <w:rPr>
        <w:rFonts w:eastAsia="Times New Roman"/>
        <w:b/>
        <w:bCs/>
        <w:caps/>
        <w:noProof/>
        <w:sz w:val="16"/>
      </w:rPr>
      <w:t xml:space="preserve"> (2023-09)</w:t>
    </w:r>
    <w:r w:rsidRPr="000A04FF">
      <w:rPr>
        <w:rFonts w:eastAsia="Times New Roman"/>
        <w:b/>
        <w:bCs/>
        <w:caps/>
        <w:noProof/>
        <w:sz w:val="16"/>
      </w:rPr>
      <w:tab/>
    </w:r>
    <w:r w:rsidRPr="000A04FF">
      <w:rPr>
        <w:rFonts w:eastAsia="Times New Roman"/>
        <w:caps/>
        <w:noProof/>
        <w:sz w:val="16"/>
      </w:rPr>
      <w:fldChar w:fldCharType="begin"/>
    </w:r>
    <w:r w:rsidRPr="000A04FF">
      <w:rPr>
        <w:rFonts w:eastAsia="Times New Roman"/>
        <w:caps/>
        <w:noProof/>
        <w:sz w:val="16"/>
      </w:rPr>
      <w:instrText xml:space="preserve"> PAGE </w:instrText>
    </w:r>
    <w:r w:rsidRPr="000A04FF">
      <w:rPr>
        <w:rFonts w:eastAsia="Times New Roman"/>
        <w:caps/>
        <w:noProof/>
        <w:sz w:val="16"/>
      </w:rPr>
      <w:fldChar w:fldCharType="separate"/>
    </w:r>
    <w:r w:rsidRPr="000A04FF">
      <w:rPr>
        <w:rFonts w:eastAsia="Times New Roman"/>
        <w:caps/>
        <w:noProof/>
        <w:sz w:val="16"/>
      </w:rPr>
      <w:t>i</w:t>
    </w:r>
    <w:r w:rsidRPr="000A04FF">
      <w:rPr>
        <w:rFonts w:eastAsia="Times New Roman"/>
        <w:caps/>
        <w:noProof/>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8E252" w14:textId="77777777" w:rsidR="00383300" w:rsidRPr="000A04FF" w:rsidRDefault="00383300" w:rsidP="00383300">
    <w:pPr>
      <w:tabs>
        <w:tab w:val="clear" w:pos="794"/>
        <w:tab w:val="clear" w:pos="1191"/>
        <w:tab w:val="clear" w:pos="1588"/>
        <w:tab w:val="clear" w:pos="1985"/>
        <w:tab w:val="right" w:pos="8789"/>
        <w:tab w:val="right" w:pos="9639"/>
      </w:tabs>
      <w:spacing w:before="0"/>
      <w:jc w:val="right"/>
      <w:rPr>
        <w:rFonts w:eastAsia="Times New Roman"/>
        <w:b/>
        <w:bCs/>
        <w:caps/>
        <w:noProof/>
        <w:sz w:val="16"/>
      </w:rPr>
    </w:pPr>
    <w:r w:rsidRPr="000A04FF">
      <w:rPr>
        <w:rFonts w:eastAsia="Times New Roman"/>
        <w:b/>
        <w:bCs/>
        <w:caps/>
        <w:noProof/>
        <w:sz w:val="16"/>
      </w:rPr>
      <w:tab/>
      <w:t>DEL10.</w:t>
    </w:r>
    <w:r>
      <w:rPr>
        <w:rFonts w:eastAsia="Times New Roman"/>
        <w:b/>
        <w:bCs/>
        <w:caps/>
        <w:noProof/>
        <w:sz w:val="16"/>
      </w:rPr>
      <w:t>7</w:t>
    </w:r>
    <w:r w:rsidRPr="000A04FF">
      <w:rPr>
        <w:rFonts w:eastAsia="Times New Roman"/>
        <w:b/>
        <w:bCs/>
        <w:caps/>
        <w:noProof/>
        <w:sz w:val="16"/>
      </w:rPr>
      <w:t xml:space="preserve"> (2023-09)</w:t>
    </w:r>
    <w:r w:rsidRPr="000A04FF">
      <w:rPr>
        <w:rFonts w:eastAsia="Times New Roman"/>
        <w:b/>
        <w:bCs/>
        <w:caps/>
        <w:noProof/>
        <w:sz w:val="16"/>
      </w:rPr>
      <w:tab/>
    </w:r>
    <w:r w:rsidRPr="000A04FF">
      <w:rPr>
        <w:rFonts w:eastAsia="Times New Roman"/>
        <w:caps/>
        <w:noProof/>
        <w:sz w:val="16"/>
      </w:rPr>
      <w:fldChar w:fldCharType="begin"/>
    </w:r>
    <w:r w:rsidRPr="000A04FF">
      <w:rPr>
        <w:rFonts w:eastAsia="Times New Roman"/>
        <w:caps/>
        <w:noProof/>
        <w:sz w:val="16"/>
      </w:rPr>
      <w:instrText xml:space="preserve"> PAGE </w:instrText>
    </w:r>
    <w:r w:rsidRPr="000A04FF">
      <w:rPr>
        <w:rFonts w:eastAsia="Times New Roman"/>
        <w:caps/>
        <w:noProof/>
        <w:sz w:val="16"/>
      </w:rPr>
      <w:fldChar w:fldCharType="separate"/>
    </w:r>
    <w:r>
      <w:rPr>
        <w:rFonts w:eastAsia="Times New Roman"/>
        <w:caps/>
        <w:noProof/>
        <w:sz w:val="16"/>
      </w:rPr>
      <w:t>5</w:t>
    </w:r>
    <w:r w:rsidRPr="000A04FF">
      <w:rPr>
        <w:rFonts w:eastAsia="Times New Roman"/>
        <w:caps/>
        <w:noProof/>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BDD2B" w14:textId="60D3D453" w:rsidR="00251E78" w:rsidRPr="000A04FF" w:rsidRDefault="00251E78" w:rsidP="000A04FF">
    <w:pPr>
      <w:tabs>
        <w:tab w:val="clear" w:pos="794"/>
        <w:tab w:val="clear" w:pos="1191"/>
        <w:tab w:val="clear" w:pos="1588"/>
        <w:tab w:val="clear" w:pos="1985"/>
        <w:tab w:val="left" w:pos="567"/>
        <w:tab w:val="right" w:pos="8789"/>
        <w:tab w:val="right" w:pos="9639"/>
      </w:tabs>
      <w:spacing w:before="0"/>
      <w:jc w:val="left"/>
      <w:rPr>
        <w:rFonts w:eastAsia="Times New Roman"/>
        <w:b/>
        <w:bCs/>
        <w:caps/>
        <w:noProof/>
        <w:sz w:val="16"/>
        <w:lang w:val="it-IT"/>
      </w:rPr>
    </w:pPr>
    <w:r w:rsidRPr="000A04FF">
      <w:rPr>
        <w:rFonts w:eastAsia="Times New Roman"/>
        <w:caps/>
        <w:noProof/>
        <w:sz w:val="16"/>
      </w:rPr>
      <w:fldChar w:fldCharType="begin"/>
    </w:r>
    <w:r w:rsidRPr="000A04FF">
      <w:rPr>
        <w:rFonts w:eastAsia="Times New Roman"/>
        <w:caps/>
        <w:noProof/>
        <w:sz w:val="16"/>
        <w:lang w:val="it-IT"/>
      </w:rPr>
      <w:instrText xml:space="preserve"> PAGE </w:instrText>
    </w:r>
    <w:r w:rsidRPr="000A04FF">
      <w:rPr>
        <w:rFonts w:eastAsia="Times New Roman"/>
        <w:caps/>
        <w:noProof/>
        <w:sz w:val="16"/>
      </w:rPr>
      <w:fldChar w:fldCharType="separate"/>
    </w:r>
    <w:r w:rsidRPr="000A04FF">
      <w:rPr>
        <w:rFonts w:eastAsia="Times New Roman"/>
        <w:caps/>
        <w:noProof/>
        <w:sz w:val="16"/>
      </w:rPr>
      <w:t>ii</w:t>
    </w:r>
    <w:r w:rsidRPr="000A04FF">
      <w:rPr>
        <w:rFonts w:eastAsia="Times New Roman"/>
        <w:caps/>
        <w:noProof/>
        <w:sz w:val="16"/>
      </w:rPr>
      <w:fldChar w:fldCharType="end"/>
    </w:r>
    <w:r w:rsidRPr="000A04FF">
      <w:rPr>
        <w:rFonts w:eastAsia="Times New Roman"/>
        <w:b/>
        <w:bCs/>
        <w:caps/>
        <w:noProof/>
        <w:sz w:val="16"/>
        <w:lang w:val="it-IT"/>
      </w:rPr>
      <w:tab/>
    </w:r>
    <w:r w:rsidRPr="00F57AE6">
      <w:rPr>
        <w:rFonts w:eastAsia="Times New Roman"/>
        <w:b/>
        <w:bCs/>
        <w:caps/>
        <w:noProof/>
        <w:sz w:val="16"/>
      </w:rPr>
      <w:t xml:space="preserve">FG-AI4H </w:t>
    </w:r>
    <w:r w:rsidRPr="000A04FF">
      <w:rPr>
        <w:rFonts w:eastAsia="Times New Roman"/>
        <w:b/>
        <w:bCs/>
        <w:caps/>
        <w:noProof/>
        <w:sz w:val="16"/>
      </w:rPr>
      <w:t>DEL10.</w:t>
    </w:r>
    <w:r w:rsidR="003374F0">
      <w:rPr>
        <w:rFonts w:eastAsia="Times New Roman"/>
        <w:b/>
        <w:bCs/>
        <w:caps/>
        <w:noProof/>
        <w:sz w:val="16"/>
      </w:rPr>
      <w:t>4</w:t>
    </w:r>
    <w:r w:rsidRPr="000A04FF">
      <w:rPr>
        <w:rFonts w:eastAsia="Times New Roman"/>
        <w:b/>
        <w:bCs/>
        <w:caps/>
        <w:noProof/>
        <w:sz w:val="16"/>
      </w:rPr>
      <w:t xml:space="preserve"> (2023-09)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FBCC6" w14:textId="130E9BFD" w:rsidR="00251E78" w:rsidRPr="000A04FF" w:rsidRDefault="00251E78" w:rsidP="000A04FF">
    <w:pPr>
      <w:tabs>
        <w:tab w:val="clear" w:pos="794"/>
        <w:tab w:val="clear" w:pos="1191"/>
        <w:tab w:val="clear" w:pos="1588"/>
        <w:tab w:val="clear" w:pos="1985"/>
        <w:tab w:val="right" w:pos="8789"/>
        <w:tab w:val="right" w:pos="9639"/>
      </w:tabs>
      <w:spacing w:before="0"/>
      <w:jc w:val="right"/>
      <w:rPr>
        <w:rFonts w:eastAsia="Times New Roman"/>
        <w:b/>
        <w:bCs/>
        <w:caps/>
        <w:noProof/>
        <w:sz w:val="16"/>
      </w:rPr>
    </w:pPr>
    <w:r w:rsidRPr="000A04FF">
      <w:rPr>
        <w:rFonts w:eastAsia="Times New Roman"/>
        <w:b/>
        <w:bCs/>
        <w:caps/>
        <w:noProof/>
        <w:sz w:val="16"/>
      </w:rPr>
      <w:tab/>
    </w:r>
    <w:r w:rsidRPr="00F57AE6">
      <w:rPr>
        <w:rFonts w:eastAsia="Times New Roman"/>
        <w:b/>
        <w:bCs/>
        <w:caps/>
        <w:noProof/>
        <w:sz w:val="16"/>
      </w:rPr>
      <w:t xml:space="preserve">FG-AI4H </w:t>
    </w:r>
    <w:r w:rsidRPr="000A04FF">
      <w:rPr>
        <w:rFonts w:eastAsia="Times New Roman"/>
        <w:b/>
        <w:bCs/>
        <w:caps/>
        <w:noProof/>
        <w:sz w:val="16"/>
      </w:rPr>
      <w:t>DEL10.</w:t>
    </w:r>
    <w:r w:rsidR="00C74AE8">
      <w:rPr>
        <w:rFonts w:eastAsia="Times New Roman"/>
        <w:b/>
        <w:bCs/>
        <w:caps/>
        <w:noProof/>
        <w:sz w:val="16"/>
      </w:rPr>
      <w:t>4</w:t>
    </w:r>
    <w:r w:rsidRPr="000A04FF">
      <w:rPr>
        <w:rFonts w:eastAsia="Times New Roman"/>
        <w:b/>
        <w:bCs/>
        <w:caps/>
        <w:noProof/>
        <w:sz w:val="16"/>
      </w:rPr>
      <w:t xml:space="preserve"> (2023-09)</w:t>
    </w:r>
    <w:r w:rsidRPr="000A04FF">
      <w:rPr>
        <w:rFonts w:eastAsia="Times New Roman"/>
        <w:b/>
        <w:bCs/>
        <w:caps/>
        <w:noProof/>
        <w:sz w:val="16"/>
      </w:rPr>
      <w:tab/>
    </w:r>
    <w:r w:rsidRPr="000A04FF">
      <w:rPr>
        <w:rFonts w:eastAsia="Times New Roman"/>
        <w:caps/>
        <w:noProof/>
        <w:sz w:val="16"/>
      </w:rPr>
      <w:fldChar w:fldCharType="begin"/>
    </w:r>
    <w:r w:rsidRPr="000A04FF">
      <w:rPr>
        <w:rFonts w:eastAsia="Times New Roman"/>
        <w:caps/>
        <w:noProof/>
        <w:sz w:val="16"/>
      </w:rPr>
      <w:instrText xml:space="preserve"> PAGE </w:instrText>
    </w:r>
    <w:r w:rsidRPr="000A04FF">
      <w:rPr>
        <w:rFonts w:eastAsia="Times New Roman"/>
        <w:caps/>
        <w:noProof/>
        <w:sz w:val="16"/>
      </w:rPr>
      <w:fldChar w:fldCharType="separate"/>
    </w:r>
    <w:r w:rsidRPr="000A04FF">
      <w:rPr>
        <w:rFonts w:eastAsia="Times New Roman"/>
        <w:caps/>
        <w:noProof/>
        <w:sz w:val="16"/>
      </w:rPr>
      <w:t>i</w:t>
    </w:r>
    <w:r w:rsidRPr="000A04FF">
      <w:rPr>
        <w:rFonts w:eastAsia="Times New Roman"/>
        <w:caps/>
        <w:noProof/>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5F65C" w14:textId="4CF93952" w:rsidR="000A04FF" w:rsidRPr="00256B52" w:rsidRDefault="000A04FF" w:rsidP="000A04FF">
    <w:pPr>
      <w:pStyle w:val="Footer"/>
      <w:tabs>
        <w:tab w:val="clear" w:pos="5954"/>
        <w:tab w:val="right" w:pos="8789"/>
      </w:tabs>
      <w:jc w:val="right"/>
      <w:rPr>
        <w:b/>
        <w:bCs/>
      </w:rPr>
    </w:pPr>
    <w:r w:rsidRPr="00926B6C">
      <w:rPr>
        <w:b/>
        <w:bCs/>
      </w:rPr>
      <w:tab/>
    </w:r>
    <w:r w:rsidR="006552B6" w:rsidRPr="00F57AE6">
      <w:rPr>
        <w:rFonts w:eastAsia="Times New Roman"/>
        <w:b/>
        <w:bCs/>
      </w:rPr>
      <w:t xml:space="preserve">FG-AI4H </w:t>
    </w:r>
    <w:r>
      <w:rPr>
        <w:b/>
        <w:bCs/>
      </w:rPr>
      <w:t>DEL10.</w:t>
    </w:r>
    <w:r w:rsidR="003374F0">
      <w:rPr>
        <w:b/>
        <w:bCs/>
      </w:rPr>
      <w:t>4</w:t>
    </w:r>
    <w:r w:rsidRPr="00256B52">
      <w:rPr>
        <w:b/>
        <w:bCs/>
      </w:rPr>
      <w:t xml:space="preserve"> (</w:t>
    </w:r>
    <w:r>
      <w:rPr>
        <w:b/>
        <w:bCs/>
      </w:rPr>
      <w:t>2023</w:t>
    </w:r>
    <w:r w:rsidRPr="00256B52">
      <w:rPr>
        <w:b/>
        <w:bCs/>
      </w:rPr>
      <w:t>-</w:t>
    </w:r>
    <w:r>
      <w:rPr>
        <w:b/>
        <w:bCs/>
      </w:rPr>
      <w:t>09</w:t>
    </w:r>
    <w:r w:rsidRPr="00256B52">
      <w:rPr>
        <w:b/>
        <w:bCs/>
      </w:rPr>
      <w:t>)</w:t>
    </w:r>
    <w:r w:rsidRPr="00256B52">
      <w:rPr>
        <w:b/>
        <w:bCs/>
      </w:rPr>
      <w:tab/>
    </w:r>
    <w:r w:rsidRPr="00926B6C">
      <w:fldChar w:fldCharType="begin"/>
    </w:r>
    <w:r w:rsidRPr="00256B52">
      <w:instrText xml:space="preserve"> PAGE </w:instrText>
    </w:r>
    <w:r w:rsidRPr="00926B6C">
      <w:fldChar w:fldCharType="separate"/>
    </w:r>
    <w:r>
      <w:t>1</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9DC7E" w14:textId="77777777" w:rsidR="00A61C87" w:rsidRDefault="00A61C87" w:rsidP="007B7733">
      <w:pPr>
        <w:spacing w:before="0"/>
      </w:pPr>
      <w:r>
        <w:separator/>
      </w:r>
    </w:p>
  </w:footnote>
  <w:footnote w:type="continuationSeparator" w:id="0">
    <w:p w14:paraId="3C8F0195" w14:textId="77777777" w:rsidR="00A61C87" w:rsidRDefault="00A61C87" w:rsidP="007B7733">
      <w:pPr>
        <w:spacing w:before="0"/>
      </w:pPr>
      <w:r>
        <w:continuationSeparator/>
      </w:r>
    </w:p>
  </w:footnote>
  <w:footnote w:id="1">
    <w:p w14:paraId="25BF098F" w14:textId="781D7C54" w:rsidR="00105B11" w:rsidRDefault="00105B11" w:rsidP="00105B11">
      <w:pPr>
        <w:pStyle w:val="FootnoteText"/>
        <w:rPr>
          <w:lang w:val="pt-PT"/>
        </w:rPr>
      </w:pPr>
      <w:r w:rsidRPr="00842629">
        <w:rPr>
          <w:rStyle w:val="FootnoteReference"/>
        </w:rPr>
        <w:footnoteRef/>
      </w:r>
      <w:r>
        <w:rPr>
          <w:lang w:val="pt-PT"/>
        </w:rPr>
        <w:t xml:space="preserve"> </w:t>
      </w:r>
      <w:r w:rsidR="00217B78">
        <w:rPr>
          <w:lang w:val="pt-PT"/>
        </w:rPr>
        <w:tab/>
      </w:r>
      <w:hyperlink r:id="rId1" w:history="1">
        <w:r w:rsidR="00217B78" w:rsidRPr="00451A29">
          <w:rPr>
            <w:rStyle w:val="Hyperlink"/>
            <w:lang w:val="pt-PT"/>
          </w:rPr>
          <w:t>http://inchiantistudy.net</w:t>
        </w:r>
      </w:hyperlink>
      <w:r w:rsidR="00AC0E7F">
        <w:rPr>
          <w:lang w:val="pt-PT"/>
        </w:rPr>
        <w:t xml:space="preserve"> </w:t>
      </w:r>
    </w:p>
  </w:footnote>
  <w:footnote w:id="2">
    <w:p w14:paraId="2CDE7364" w14:textId="59AD5373" w:rsidR="00105B11" w:rsidRDefault="00105B11" w:rsidP="00105B11">
      <w:pPr>
        <w:pStyle w:val="FootnoteText"/>
        <w:rPr>
          <w:lang w:val="pt-PT"/>
        </w:rPr>
      </w:pPr>
      <w:r w:rsidRPr="00842629">
        <w:rPr>
          <w:rStyle w:val="FootnoteReference"/>
        </w:rPr>
        <w:footnoteRef/>
      </w:r>
      <w:r>
        <w:rPr>
          <w:lang w:val="pt-PT"/>
        </w:rPr>
        <w:t xml:space="preserve"> </w:t>
      </w:r>
      <w:r w:rsidR="00217B78">
        <w:rPr>
          <w:lang w:val="pt-PT"/>
        </w:rPr>
        <w:tab/>
      </w:r>
      <w:hyperlink r:id="rId2" w:history="1">
        <w:r w:rsidR="00217B78" w:rsidRPr="00451A29">
          <w:rPr>
            <w:rStyle w:val="Hyperlink"/>
            <w:lang w:val="pt-PT"/>
          </w:rPr>
          <w:t>https://tilda.tcd.ie/</w:t>
        </w:r>
      </w:hyperlink>
      <w:r w:rsidR="00AC0E7F">
        <w:rPr>
          <w:lang w:val="pt-PT"/>
        </w:rPr>
        <w:t xml:space="preserve"> </w:t>
      </w:r>
    </w:p>
  </w:footnote>
  <w:footnote w:id="3">
    <w:p w14:paraId="6CFD7EE5" w14:textId="2821F624" w:rsidR="00105B11" w:rsidRPr="006F069D" w:rsidRDefault="00105B11" w:rsidP="00105B11">
      <w:pPr>
        <w:pStyle w:val="FootnoteText"/>
        <w:rPr>
          <w:lang w:val="pt-PT"/>
        </w:rPr>
      </w:pPr>
      <w:r w:rsidRPr="00842629">
        <w:rPr>
          <w:rStyle w:val="FootnoteReference"/>
        </w:rPr>
        <w:footnoteRef/>
      </w:r>
      <w:r w:rsidRPr="006F069D">
        <w:rPr>
          <w:lang w:val="pt-PT"/>
        </w:rPr>
        <w:t xml:space="preserve"> </w:t>
      </w:r>
      <w:r w:rsidR="00217B78">
        <w:rPr>
          <w:lang w:val="pt-PT"/>
        </w:rPr>
        <w:tab/>
      </w:r>
      <w:hyperlink r:id="rId3" w:history="1">
        <w:r w:rsidR="00217B78" w:rsidRPr="00451A29">
          <w:rPr>
            <w:rStyle w:val="Hyperlink"/>
            <w:lang w:val="pt-PT"/>
          </w:rPr>
          <w:t>https://geriatrie.be/event/eu-falls-festival-2021/</w:t>
        </w:r>
      </w:hyperlink>
      <w:r>
        <w:rPr>
          <w:rStyle w:val="Hyperlink"/>
          <w:lang w:val="pt-PT"/>
        </w:rPr>
        <w:t xml:space="preserve"> </w:t>
      </w:r>
    </w:p>
  </w:footnote>
  <w:footnote w:id="4">
    <w:p w14:paraId="53FA008A" w14:textId="476F6A65" w:rsidR="00105B11" w:rsidRPr="006F069D" w:rsidRDefault="00105B11" w:rsidP="00105B11">
      <w:pPr>
        <w:pStyle w:val="FootnoteText"/>
        <w:rPr>
          <w:lang w:val="pt-PT"/>
        </w:rPr>
      </w:pPr>
      <w:r w:rsidRPr="00842629">
        <w:rPr>
          <w:rStyle w:val="FootnoteReference"/>
        </w:rPr>
        <w:footnoteRef/>
      </w:r>
      <w:r w:rsidRPr="006F069D">
        <w:rPr>
          <w:lang w:val="pt-PT"/>
        </w:rPr>
        <w:t xml:space="preserve"> </w:t>
      </w:r>
      <w:r w:rsidR="00217B78">
        <w:rPr>
          <w:lang w:val="pt-PT"/>
        </w:rPr>
        <w:tab/>
      </w:r>
      <w:hyperlink r:id="rId4" w:history="1">
        <w:r w:rsidR="00217B78" w:rsidRPr="00451A29">
          <w:rPr>
            <w:rStyle w:val="Hyperlink"/>
            <w:rFonts w:eastAsia="Calibri"/>
            <w:lang w:val="pt-PT"/>
          </w:rPr>
          <w:t>https://aiaudit.org/</w:t>
        </w:r>
      </w:hyperlink>
    </w:p>
  </w:footnote>
  <w:footnote w:id="5">
    <w:p w14:paraId="38F396F5" w14:textId="2147CE6D" w:rsidR="00105B11" w:rsidRPr="006F069D" w:rsidRDefault="00105B11" w:rsidP="00105B11">
      <w:pPr>
        <w:pStyle w:val="FootnoteText"/>
        <w:rPr>
          <w:lang w:val="pt-PT"/>
        </w:rPr>
      </w:pPr>
      <w:r w:rsidRPr="00842629">
        <w:rPr>
          <w:rStyle w:val="FootnoteReference"/>
        </w:rPr>
        <w:footnoteRef/>
      </w:r>
      <w:r w:rsidRPr="006F069D">
        <w:rPr>
          <w:lang w:val="pt-PT"/>
        </w:rPr>
        <w:t xml:space="preserve"> </w:t>
      </w:r>
      <w:r w:rsidR="00217B78">
        <w:rPr>
          <w:lang w:val="pt-PT"/>
        </w:rPr>
        <w:tab/>
      </w:r>
      <w:hyperlink r:id="rId5" w:history="1">
        <w:r w:rsidR="00217B78" w:rsidRPr="00451A29">
          <w:rPr>
            <w:rStyle w:val="Hyperlink"/>
            <w:rFonts w:eastAsia="Calibri"/>
            <w:lang w:val="pt-PT"/>
          </w:rPr>
          <w:t>https://www.crd.york.ac.uk/prospero/</w:t>
        </w:r>
      </w:hyperlink>
    </w:p>
  </w:footnote>
  <w:footnote w:id="6">
    <w:p w14:paraId="73F31343" w14:textId="0E4A3947" w:rsidR="00105B11" w:rsidRPr="006F069D" w:rsidRDefault="00105B11" w:rsidP="00105B11">
      <w:pPr>
        <w:pStyle w:val="FootnoteText"/>
        <w:rPr>
          <w:lang w:val="pt-PT"/>
        </w:rPr>
      </w:pPr>
      <w:r w:rsidRPr="00217B78">
        <w:rPr>
          <w:rStyle w:val="FootnoteReference"/>
        </w:rPr>
        <w:footnoteRef/>
      </w:r>
      <w:r w:rsidR="00BC0986">
        <w:rPr>
          <w:lang w:val="pt-PT"/>
        </w:rPr>
        <w:t xml:space="preserve"> </w:t>
      </w:r>
      <w:r w:rsidR="00217B78">
        <w:rPr>
          <w:lang w:val="pt-PT"/>
        </w:rPr>
        <w:tab/>
      </w:r>
      <w:hyperlink r:id="rId6" w:history="1">
        <w:r w:rsidR="00217B78" w:rsidRPr="00451A29">
          <w:rPr>
            <w:rStyle w:val="Hyperlink"/>
            <w:lang w:val="pt-PT"/>
          </w:rPr>
          <w:t>https://www.crd.york.ac.uk/prospero/display_record.php?RecordID=367394</w:t>
        </w:r>
      </w:hyperlink>
    </w:p>
  </w:footnote>
  <w:footnote w:id="7">
    <w:p w14:paraId="4F36DE83" w14:textId="691F12E1" w:rsidR="00105B11" w:rsidRPr="006F069D" w:rsidRDefault="00105B11" w:rsidP="00105B11">
      <w:pPr>
        <w:pStyle w:val="FootnoteText"/>
        <w:rPr>
          <w:lang w:val="pt-PT"/>
        </w:rPr>
      </w:pPr>
      <w:r w:rsidRPr="00217B78">
        <w:rPr>
          <w:rStyle w:val="FootnoteReference"/>
        </w:rPr>
        <w:footnoteRef/>
      </w:r>
      <w:r w:rsidRPr="006F069D">
        <w:rPr>
          <w:lang w:val="pt-PT"/>
        </w:rPr>
        <w:t xml:space="preserve"> </w:t>
      </w:r>
      <w:r w:rsidR="00217B78">
        <w:rPr>
          <w:lang w:val="pt-PT"/>
        </w:rPr>
        <w:tab/>
      </w:r>
      <w:hyperlink r:id="rId7" w:history="1">
        <w:r w:rsidR="00217B78" w:rsidRPr="00451A29">
          <w:rPr>
            <w:rStyle w:val="Hyperlink"/>
            <w:rFonts w:eastAsia="DengXian"/>
            <w:lang w:val="pt-PT"/>
          </w:rPr>
          <w:t>www.mobilise-d.eu</w:t>
        </w:r>
      </w:hyperlink>
    </w:p>
  </w:footnote>
  <w:footnote w:id="8">
    <w:p w14:paraId="07031418" w14:textId="74C7B7A5" w:rsidR="00105B11" w:rsidRPr="006F069D" w:rsidRDefault="00105B11" w:rsidP="00105B11">
      <w:pPr>
        <w:pStyle w:val="FootnoteText"/>
        <w:rPr>
          <w:lang w:val="pt-PT"/>
        </w:rPr>
      </w:pPr>
      <w:r w:rsidRPr="003875B9">
        <w:rPr>
          <w:rStyle w:val="FootnoteReference"/>
        </w:rPr>
        <w:footnoteRef/>
      </w:r>
      <w:r w:rsidR="00BC0986">
        <w:rPr>
          <w:lang w:val="pt-PT"/>
        </w:rPr>
        <w:t xml:space="preserve"> </w:t>
      </w:r>
      <w:r w:rsidR="003875B9">
        <w:rPr>
          <w:lang w:val="pt-PT"/>
        </w:rPr>
        <w:tab/>
      </w:r>
      <w:hyperlink r:id="rId8" w:history="1">
        <w:r w:rsidR="003875B9" w:rsidRPr="00451A29">
          <w:rPr>
            <w:rStyle w:val="Hyperlink"/>
            <w:rFonts w:eastAsia="DengXian"/>
            <w:lang w:val="pt-PT"/>
          </w:rPr>
          <w:t>https://www.crd.york.ac.uk/prospero/display_record.php?RecordID=367394</w:t>
        </w:r>
      </w:hyperlink>
    </w:p>
  </w:footnote>
  <w:footnote w:id="9">
    <w:p w14:paraId="1C26A1A8" w14:textId="7DF445FB" w:rsidR="00105B11" w:rsidRPr="006F069D" w:rsidRDefault="00105B11" w:rsidP="00105B11">
      <w:pPr>
        <w:pStyle w:val="FootnoteText"/>
        <w:rPr>
          <w:lang w:val="pt-PT"/>
        </w:rPr>
      </w:pPr>
      <w:r w:rsidRPr="003875B9">
        <w:rPr>
          <w:rStyle w:val="FootnoteReference"/>
        </w:rPr>
        <w:footnoteRef/>
      </w:r>
      <w:r w:rsidRPr="006F069D">
        <w:rPr>
          <w:lang w:val="pt-PT"/>
        </w:rPr>
        <w:t xml:space="preserve"> </w:t>
      </w:r>
      <w:r w:rsidR="003875B9">
        <w:rPr>
          <w:lang w:val="pt-PT"/>
        </w:rPr>
        <w:tab/>
      </w:r>
      <w:hyperlink r:id="rId9" w:history="1">
        <w:r w:rsidR="003875B9" w:rsidRPr="00451A29">
          <w:rPr>
            <w:rStyle w:val="Hyperlink"/>
            <w:lang w:val="pt-PT"/>
          </w:rPr>
          <w:t>https://www.lepida.net/en/datacenter-cloud/home</w:t>
        </w:r>
      </w:hyperlink>
    </w:p>
  </w:footnote>
  <w:footnote w:id="10">
    <w:p w14:paraId="111461B5" w14:textId="0D47985D" w:rsidR="00105B11" w:rsidRPr="006F069D" w:rsidRDefault="00105B11" w:rsidP="00105B11">
      <w:pPr>
        <w:pStyle w:val="FootnoteText"/>
        <w:rPr>
          <w:lang w:val="pt-PT"/>
        </w:rPr>
      </w:pPr>
      <w:r w:rsidRPr="00842629">
        <w:rPr>
          <w:rStyle w:val="FootnoteReference"/>
        </w:rPr>
        <w:footnoteRef/>
      </w:r>
      <w:r w:rsidRPr="006F069D">
        <w:rPr>
          <w:lang w:val="pt-PT"/>
        </w:rPr>
        <w:t xml:space="preserve"> </w:t>
      </w:r>
      <w:r w:rsidR="00842629">
        <w:rPr>
          <w:lang w:val="pt-PT"/>
        </w:rPr>
        <w:tab/>
      </w:r>
      <w:hyperlink r:id="rId10" w:history="1">
        <w:r w:rsidR="00842629" w:rsidRPr="00451A29">
          <w:rPr>
            <w:rStyle w:val="Hyperlink"/>
            <w:szCs w:val="24"/>
            <w:lang w:val="pt-PT"/>
          </w:rPr>
          <w:t>https://www.lepida.net/en/datacenter-cloud/home</w:t>
        </w:r>
      </w:hyperlink>
      <w:hyperlink>
        <w:r w:rsidRPr="006F069D">
          <w:rPr>
            <w:sz w:val="24"/>
            <w:szCs w:val="24"/>
            <w:lang w:val="pt-PT"/>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4A3DC" w14:textId="77777777" w:rsidR="00C1066D" w:rsidRDefault="00C1066D">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8560F" w14:textId="77777777" w:rsidR="00C1066D" w:rsidRDefault="00C1066D"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C3AA9" w14:textId="77777777" w:rsidR="00FF57DA" w:rsidRDefault="00FF57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464D2" w14:textId="77777777" w:rsidR="00FF57DA" w:rsidRPr="00B22DA4" w:rsidRDefault="00FF57DA" w:rsidP="00B22D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7D186" w14:textId="77777777" w:rsidR="00FF57DA" w:rsidRPr="00B22DA4" w:rsidRDefault="00FF57DA" w:rsidP="00B22D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8457A" w14:textId="29513113" w:rsidR="007B7733" w:rsidRPr="00174175" w:rsidRDefault="007B7733" w:rsidP="00174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3"/>
    <w:lvl w:ilvl="0">
      <w:start w:val="1"/>
      <w:numFmt w:val="decimal"/>
      <w:lvlText w:val="%1."/>
      <w:lvlJc w:val="left"/>
      <w:pPr>
        <w:tabs>
          <w:tab w:val="num" w:pos="900"/>
        </w:tabs>
        <w:ind w:left="900" w:hanging="420"/>
      </w:pPr>
    </w:lvl>
  </w:abstractNum>
  <w:abstractNum w:abstractNumId="11" w15:restartNumberingAfterBreak="0">
    <w:nsid w:val="00000003"/>
    <w:multiLevelType w:val="singleLevel"/>
    <w:tmpl w:val="00000003"/>
    <w:name w:val="WW8Num5"/>
    <w:lvl w:ilvl="0">
      <w:start w:val="1"/>
      <w:numFmt w:val="decimal"/>
      <w:lvlText w:val="%1."/>
      <w:lvlJc w:val="left"/>
      <w:pPr>
        <w:tabs>
          <w:tab w:val="num" w:pos="1042"/>
        </w:tabs>
        <w:ind w:left="1042" w:hanging="420"/>
      </w:pPr>
    </w:lvl>
  </w:abstractNum>
  <w:abstractNum w:abstractNumId="12" w15:restartNumberingAfterBreak="0">
    <w:nsid w:val="00000004"/>
    <w:multiLevelType w:val="singleLevel"/>
    <w:tmpl w:val="00000004"/>
    <w:name w:val="WW8Num13"/>
    <w:lvl w:ilvl="0">
      <w:start w:val="1"/>
      <w:numFmt w:val="decimal"/>
      <w:lvlText w:val="%1)"/>
      <w:lvlJc w:val="left"/>
      <w:pPr>
        <w:tabs>
          <w:tab w:val="num" w:pos="360"/>
        </w:tabs>
        <w:ind w:left="360" w:hanging="360"/>
      </w:pPr>
    </w:lvl>
  </w:abstractNum>
  <w:abstractNum w:abstractNumId="13" w15:restartNumberingAfterBreak="0">
    <w:nsid w:val="00000005"/>
    <w:multiLevelType w:val="singleLevel"/>
    <w:tmpl w:val="00000005"/>
    <w:name w:val="WW8Num14"/>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6"/>
    <w:multiLevelType w:val="singleLevel"/>
    <w:tmpl w:val="00000006"/>
    <w:name w:val="WW8Num16"/>
    <w:lvl w:ilvl="0">
      <w:start w:val="1"/>
      <w:numFmt w:val="decimal"/>
      <w:lvlText w:val="%1)"/>
      <w:lvlJc w:val="left"/>
      <w:pPr>
        <w:tabs>
          <w:tab w:val="num" w:pos="420"/>
        </w:tabs>
        <w:ind w:left="420" w:hanging="420"/>
      </w:pPr>
    </w:lvl>
  </w:abstractNum>
  <w:abstractNum w:abstractNumId="15" w15:restartNumberingAfterBreak="0">
    <w:nsid w:val="00000007"/>
    <w:multiLevelType w:val="singleLevel"/>
    <w:tmpl w:val="00000007"/>
    <w:name w:val="WW8Num18"/>
    <w:lvl w:ilvl="0">
      <w:start w:val="1"/>
      <w:numFmt w:val="decimal"/>
      <w:lvlText w:val="%1."/>
      <w:lvlJc w:val="left"/>
      <w:pPr>
        <w:tabs>
          <w:tab w:val="num" w:pos="900"/>
        </w:tabs>
        <w:ind w:left="900" w:hanging="420"/>
      </w:pPr>
    </w:lvl>
  </w:abstractNum>
  <w:abstractNum w:abstractNumId="16" w15:restartNumberingAfterBreak="0">
    <w:nsid w:val="00000008"/>
    <w:multiLevelType w:val="singleLevel"/>
    <w:tmpl w:val="00000008"/>
    <w:name w:val="WW8Num19"/>
    <w:lvl w:ilvl="0">
      <w:start w:val="1"/>
      <w:numFmt w:val="decimal"/>
      <w:lvlText w:val="%1)"/>
      <w:lvlJc w:val="left"/>
      <w:pPr>
        <w:tabs>
          <w:tab w:val="num" w:pos="360"/>
        </w:tabs>
        <w:ind w:left="360" w:hanging="360"/>
      </w:pPr>
    </w:lvl>
  </w:abstractNum>
  <w:abstractNum w:abstractNumId="17" w15:restartNumberingAfterBreak="0">
    <w:nsid w:val="0000000A"/>
    <w:multiLevelType w:val="singleLevel"/>
    <w:tmpl w:val="0000000A"/>
    <w:name w:val="WW8Num22"/>
    <w:lvl w:ilvl="0">
      <w:start w:val="1"/>
      <w:numFmt w:val="decimal"/>
      <w:lvlText w:val="%1)"/>
      <w:lvlJc w:val="left"/>
      <w:pPr>
        <w:tabs>
          <w:tab w:val="num" w:pos="360"/>
        </w:tabs>
        <w:ind w:left="360" w:hanging="360"/>
      </w:pPr>
    </w:lvl>
  </w:abstractNum>
  <w:abstractNum w:abstractNumId="18" w15:restartNumberingAfterBreak="0">
    <w:nsid w:val="0000000B"/>
    <w:multiLevelType w:val="singleLevel"/>
    <w:tmpl w:val="0000000B"/>
    <w:name w:val="WW8Num23"/>
    <w:lvl w:ilvl="0">
      <w:start w:val="1"/>
      <w:numFmt w:val="decimal"/>
      <w:lvlText w:val="%1)"/>
      <w:lvlJc w:val="left"/>
      <w:pPr>
        <w:tabs>
          <w:tab w:val="num" w:pos="400"/>
        </w:tabs>
        <w:ind w:left="400" w:hanging="420"/>
      </w:pPr>
    </w:lvl>
  </w:abstractNum>
  <w:abstractNum w:abstractNumId="19" w15:restartNumberingAfterBreak="0">
    <w:nsid w:val="0000000C"/>
    <w:multiLevelType w:val="singleLevel"/>
    <w:tmpl w:val="0000000C"/>
    <w:name w:val="WW8Num27"/>
    <w:lvl w:ilvl="0">
      <w:start w:val="1"/>
      <w:numFmt w:val="bullet"/>
      <w:lvlText w:val="-"/>
      <w:lvlJc w:val="left"/>
      <w:pPr>
        <w:tabs>
          <w:tab w:val="num" w:pos="420"/>
        </w:tabs>
        <w:ind w:left="420" w:hanging="420"/>
      </w:pPr>
      <w:rPr>
        <w:rFonts w:ascii="SimSun" w:hAnsi="SimSun"/>
      </w:rPr>
    </w:lvl>
  </w:abstractNum>
  <w:abstractNum w:abstractNumId="20" w15:restartNumberingAfterBreak="0">
    <w:nsid w:val="0000000D"/>
    <w:multiLevelType w:val="multilevel"/>
    <w:tmpl w:val="0000000D"/>
    <w:name w:val="WW8Num33"/>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0E"/>
    <w:multiLevelType w:val="singleLevel"/>
    <w:tmpl w:val="0000000E"/>
    <w:name w:val="WW8Num34"/>
    <w:lvl w:ilvl="0">
      <w:start w:val="1"/>
      <w:numFmt w:val="bullet"/>
      <w:lvlText w:val=""/>
      <w:lvlJc w:val="left"/>
      <w:pPr>
        <w:tabs>
          <w:tab w:val="num" w:pos="397"/>
        </w:tabs>
        <w:ind w:left="454" w:hanging="284"/>
      </w:pPr>
      <w:rPr>
        <w:rFonts w:ascii="Wingdings" w:hAnsi="Wingdings"/>
        <w:sz w:val="21"/>
        <w:szCs w:val="21"/>
      </w:rPr>
    </w:lvl>
  </w:abstractNum>
  <w:abstractNum w:abstractNumId="22" w15:restartNumberingAfterBreak="0">
    <w:nsid w:val="0000000F"/>
    <w:multiLevelType w:val="singleLevel"/>
    <w:tmpl w:val="0000000F"/>
    <w:name w:val="WW8Num38"/>
    <w:lvl w:ilvl="0">
      <w:start w:val="1"/>
      <w:numFmt w:val="bullet"/>
      <w:lvlText w:val="-"/>
      <w:lvlJc w:val="left"/>
      <w:pPr>
        <w:tabs>
          <w:tab w:val="num" w:pos="420"/>
        </w:tabs>
        <w:ind w:left="420" w:hanging="420"/>
      </w:pPr>
      <w:rPr>
        <w:rFonts w:ascii="SimSun" w:hAnsi="SimSun"/>
      </w:rPr>
    </w:lvl>
  </w:abstractNum>
  <w:abstractNum w:abstractNumId="23" w15:restartNumberingAfterBreak="0">
    <w:nsid w:val="00000010"/>
    <w:multiLevelType w:val="singleLevel"/>
    <w:tmpl w:val="00000010"/>
    <w:name w:val="WW8Num40"/>
    <w:lvl w:ilvl="0">
      <w:start w:val="1"/>
      <w:numFmt w:val="decimal"/>
      <w:lvlText w:val="%1)"/>
      <w:lvlJc w:val="left"/>
      <w:pPr>
        <w:tabs>
          <w:tab w:val="num" w:pos="360"/>
        </w:tabs>
        <w:ind w:left="360" w:hanging="360"/>
      </w:pPr>
    </w:lvl>
  </w:abstractNum>
  <w:abstractNum w:abstractNumId="24"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0BCC3E1E"/>
    <w:multiLevelType w:val="multilevel"/>
    <w:tmpl w:val="7DB637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CB03B86"/>
    <w:multiLevelType w:val="hybridMultilevel"/>
    <w:tmpl w:val="AD7027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1EA71AE3"/>
    <w:multiLevelType w:val="hybridMultilevel"/>
    <w:tmpl w:val="4978D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19042D8"/>
    <w:multiLevelType w:val="multilevel"/>
    <w:tmpl w:val="39F013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23F22402"/>
    <w:multiLevelType w:val="multilevel"/>
    <w:tmpl w:val="3790E9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2EE82481"/>
    <w:multiLevelType w:val="multilevel"/>
    <w:tmpl w:val="536E31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367555F9"/>
    <w:multiLevelType w:val="multilevel"/>
    <w:tmpl w:val="EAD479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3FD92C9A"/>
    <w:multiLevelType w:val="multilevel"/>
    <w:tmpl w:val="2E909B86"/>
    <w:styleLink w:val="CurrentList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33D2F19"/>
    <w:multiLevelType w:val="multilevel"/>
    <w:tmpl w:val="2CE6DE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4595C17"/>
    <w:multiLevelType w:val="multilevel"/>
    <w:tmpl w:val="524A5962"/>
    <w:lvl w:ilvl="0">
      <w:start w:val="1"/>
      <w:numFmt w:val="bullet"/>
      <w:lvlText w:val=""/>
      <w:lvlJc w:val="left"/>
      <w:pPr>
        <w:tabs>
          <w:tab w:val="num" w:pos="0"/>
        </w:tabs>
        <w:ind w:left="720" w:hanging="363"/>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8D31156"/>
    <w:multiLevelType w:val="hybridMultilevel"/>
    <w:tmpl w:val="E898D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2B1E89"/>
    <w:multiLevelType w:val="hybridMultilevel"/>
    <w:tmpl w:val="CDA6FC9E"/>
    <w:lvl w:ilvl="0" w:tplc="660A14E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4E920B50"/>
    <w:multiLevelType w:val="hybridMultilevel"/>
    <w:tmpl w:val="5CFA756C"/>
    <w:lvl w:ilvl="0" w:tplc="9540276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233841"/>
    <w:multiLevelType w:val="multilevel"/>
    <w:tmpl w:val="863AF25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571D3085"/>
    <w:multiLevelType w:val="hybridMultilevel"/>
    <w:tmpl w:val="3BE88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B464BC"/>
    <w:multiLevelType w:val="multilevel"/>
    <w:tmpl w:val="7D3610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718A1213"/>
    <w:multiLevelType w:val="multilevel"/>
    <w:tmpl w:val="3F5E4C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783553D7"/>
    <w:multiLevelType w:val="multilevel"/>
    <w:tmpl w:val="08144F36"/>
    <w:styleLink w:val="CurrentList2"/>
    <w:lvl w:ilvl="0">
      <w:start w:val="1"/>
      <w:numFmt w:val="bullet"/>
      <w:lvlRestart w:val="0"/>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954620A"/>
    <w:multiLevelType w:val="multilevel"/>
    <w:tmpl w:val="349CCE0E"/>
    <w:lvl w:ilvl="0">
      <w:start w:val="1"/>
      <w:numFmt w:val="decimal"/>
      <w:pStyle w:val="ListNumber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5" w15:restartNumberingAfterBreak="0">
    <w:nsid w:val="7D3665AF"/>
    <w:multiLevelType w:val="multilevel"/>
    <w:tmpl w:val="911E97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7D39389B"/>
    <w:multiLevelType w:val="multilevel"/>
    <w:tmpl w:val="A91C2E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7FDD02EE"/>
    <w:multiLevelType w:val="multilevel"/>
    <w:tmpl w:val="35B4C0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91716487">
    <w:abstractNumId w:val="24"/>
  </w:num>
  <w:num w:numId="2" w16cid:durableId="1502357349">
    <w:abstractNumId w:val="9"/>
  </w:num>
  <w:num w:numId="3" w16cid:durableId="1187326519">
    <w:abstractNumId w:val="7"/>
  </w:num>
  <w:num w:numId="4" w16cid:durableId="649481287">
    <w:abstractNumId w:val="6"/>
  </w:num>
  <w:num w:numId="5" w16cid:durableId="1791433569">
    <w:abstractNumId w:val="5"/>
  </w:num>
  <w:num w:numId="6" w16cid:durableId="169491680">
    <w:abstractNumId w:val="4"/>
  </w:num>
  <w:num w:numId="7" w16cid:durableId="918518951">
    <w:abstractNumId w:val="8"/>
  </w:num>
  <w:num w:numId="8" w16cid:durableId="1861233462">
    <w:abstractNumId w:val="3"/>
  </w:num>
  <w:num w:numId="9" w16cid:durableId="130028392">
    <w:abstractNumId w:val="2"/>
  </w:num>
  <w:num w:numId="10" w16cid:durableId="366569033">
    <w:abstractNumId w:val="1"/>
  </w:num>
  <w:num w:numId="11" w16cid:durableId="1896895733">
    <w:abstractNumId w:val="0"/>
  </w:num>
  <w:num w:numId="12" w16cid:durableId="239752912">
    <w:abstractNumId w:val="44"/>
  </w:num>
  <w:num w:numId="13" w16cid:durableId="109935092">
    <w:abstractNumId w:val="33"/>
  </w:num>
  <w:num w:numId="14" w16cid:durableId="2055041866">
    <w:abstractNumId w:val="43"/>
  </w:num>
  <w:num w:numId="15" w16cid:durableId="1661539931">
    <w:abstractNumId w:val="38"/>
  </w:num>
  <w:num w:numId="16" w16cid:durableId="663166482">
    <w:abstractNumId w:val="37"/>
  </w:num>
  <w:num w:numId="17" w16cid:durableId="1857578145">
    <w:abstractNumId w:val="36"/>
  </w:num>
  <w:num w:numId="18" w16cid:durableId="223835824">
    <w:abstractNumId w:val="26"/>
  </w:num>
  <w:num w:numId="19" w16cid:durableId="766392981">
    <w:abstractNumId w:val="27"/>
  </w:num>
  <w:num w:numId="20" w16cid:durableId="263154981">
    <w:abstractNumId w:val="41"/>
  </w:num>
  <w:num w:numId="21" w16cid:durableId="368380353">
    <w:abstractNumId w:val="31"/>
  </w:num>
  <w:num w:numId="22" w16cid:durableId="1359771007">
    <w:abstractNumId w:val="25"/>
  </w:num>
  <w:num w:numId="23" w16cid:durableId="1709842253">
    <w:abstractNumId w:val="47"/>
  </w:num>
  <w:num w:numId="24" w16cid:durableId="1314488106">
    <w:abstractNumId w:val="30"/>
  </w:num>
  <w:num w:numId="25" w16cid:durableId="1323703355">
    <w:abstractNumId w:val="34"/>
  </w:num>
  <w:num w:numId="26" w16cid:durableId="1873298351">
    <w:abstractNumId w:val="46"/>
  </w:num>
  <w:num w:numId="27" w16cid:durableId="1471246762">
    <w:abstractNumId w:val="39"/>
  </w:num>
  <w:num w:numId="28" w16cid:durableId="1559509492">
    <w:abstractNumId w:val="29"/>
  </w:num>
  <w:num w:numId="29" w16cid:durableId="528374530">
    <w:abstractNumId w:val="42"/>
  </w:num>
  <w:num w:numId="30" w16cid:durableId="1061366475">
    <w:abstractNumId w:val="35"/>
  </w:num>
  <w:num w:numId="31" w16cid:durableId="2140302212">
    <w:abstractNumId w:val="45"/>
  </w:num>
  <w:num w:numId="32" w16cid:durableId="1370494957">
    <w:abstractNumId w:val="32"/>
  </w:num>
  <w:num w:numId="33" w16cid:durableId="1115368342">
    <w:abstractNumId w:val="45"/>
    <w:lvlOverride w:ilvl="0">
      <w:startOverride w:val="1"/>
    </w:lvlOverride>
  </w:num>
  <w:num w:numId="34" w16cid:durableId="706487259">
    <w:abstractNumId w:val="45"/>
    <w:lvlOverride w:ilvl="0">
      <w:startOverride w:val="1"/>
    </w:lvlOverride>
  </w:num>
  <w:num w:numId="35" w16cid:durableId="383601689">
    <w:abstractNumId w:val="28"/>
  </w:num>
  <w:num w:numId="36" w16cid:durableId="1422334318">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DA"/>
    <w:rsid w:val="000002CE"/>
    <w:rsid w:val="00000339"/>
    <w:rsid w:val="00000BA4"/>
    <w:rsid w:val="00000FA8"/>
    <w:rsid w:val="00004ED7"/>
    <w:rsid w:val="00004FE0"/>
    <w:rsid w:val="00005E61"/>
    <w:rsid w:val="000062DE"/>
    <w:rsid w:val="00007288"/>
    <w:rsid w:val="0001104D"/>
    <w:rsid w:val="00011523"/>
    <w:rsid w:val="000119A5"/>
    <w:rsid w:val="00012EB5"/>
    <w:rsid w:val="00017655"/>
    <w:rsid w:val="00017FE7"/>
    <w:rsid w:val="000216B6"/>
    <w:rsid w:val="00022936"/>
    <w:rsid w:val="00022B29"/>
    <w:rsid w:val="000234D9"/>
    <w:rsid w:val="0002432D"/>
    <w:rsid w:val="00025502"/>
    <w:rsid w:val="00027A32"/>
    <w:rsid w:val="00030DBC"/>
    <w:rsid w:val="0003117B"/>
    <w:rsid w:val="0003257A"/>
    <w:rsid w:val="0004493F"/>
    <w:rsid w:val="00044AD8"/>
    <w:rsid w:val="0004730A"/>
    <w:rsid w:val="00047D97"/>
    <w:rsid w:val="00050A24"/>
    <w:rsid w:val="00053AA6"/>
    <w:rsid w:val="00054117"/>
    <w:rsid w:val="00055464"/>
    <w:rsid w:val="0006330F"/>
    <w:rsid w:val="00063556"/>
    <w:rsid w:val="00065037"/>
    <w:rsid w:val="000661D3"/>
    <w:rsid w:val="00073745"/>
    <w:rsid w:val="000769E6"/>
    <w:rsid w:val="00077E88"/>
    <w:rsid w:val="0008099A"/>
    <w:rsid w:val="000842F4"/>
    <w:rsid w:val="000850C8"/>
    <w:rsid w:val="00085268"/>
    <w:rsid w:val="00091615"/>
    <w:rsid w:val="0009284C"/>
    <w:rsid w:val="00092930"/>
    <w:rsid w:val="0009376C"/>
    <w:rsid w:val="00094319"/>
    <w:rsid w:val="000954D4"/>
    <w:rsid w:val="00096D82"/>
    <w:rsid w:val="00097D70"/>
    <w:rsid w:val="000A04FF"/>
    <w:rsid w:val="000A1971"/>
    <w:rsid w:val="000A31CB"/>
    <w:rsid w:val="000A34FF"/>
    <w:rsid w:val="000A52A9"/>
    <w:rsid w:val="000B16FD"/>
    <w:rsid w:val="000B192A"/>
    <w:rsid w:val="000B1B0A"/>
    <w:rsid w:val="000B286A"/>
    <w:rsid w:val="000B3B9D"/>
    <w:rsid w:val="000B4084"/>
    <w:rsid w:val="000B594B"/>
    <w:rsid w:val="000B68D4"/>
    <w:rsid w:val="000B748C"/>
    <w:rsid w:val="000C03FE"/>
    <w:rsid w:val="000C1868"/>
    <w:rsid w:val="000C19F1"/>
    <w:rsid w:val="000C1FEE"/>
    <w:rsid w:val="000C3742"/>
    <w:rsid w:val="000C52DC"/>
    <w:rsid w:val="000C5FD9"/>
    <w:rsid w:val="000D00CD"/>
    <w:rsid w:val="000D04DE"/>
    <w:rsid w:val="000D6BFF"/>
    <w:rsid w:val="000D724D"/>
    <w:rsid w:val="000D7A19"/>
    <w:rsid w:val="000E4AD2"/>
    <w:rsid w:val="000E4E82"/>
    <w:rsid w:val="000E6414"/>
    <w:rsid w:val="000F2E95"/>
    <w:rsid w:val="000F67F1"/>
    <w:rsid w:val="00100A6B"/>
    <w:rsid w:val="00103F3E"/>
    <w:rsid w:val="00105B11"/>
    <w:rsid w:val="00106A96"/>
    <w:rsid w:val="00106AAB"/>
    <w:rsid w:val="00106FC7"/>
    <w:rsid w:val="00110480"/>
    <w:rsid w:val="001113C7"/>
    <w:rsid w:val="00112783"/>
    <w:rsid w:val="00114606"/>
    <w:rsid w:val="0011495B"/>
    <w:rsid w:val="00115910"/>
    <w:rsid w:val="0012002D"/>
    <w:rsid w:val="00122669"/>
    <w:rsid w:val="00122841"/>
    <w:rsid w:val="00123A2B"/>
    <w:rsid w:val="001266E6"/>
    <w:rsid w:val="0012754E"/>
    <w:rsid w:val="00131282"/>
    <w:rsid w:val="00131D86"/>
    <w:rsid w:val="0013213E"/>
    <w:rsid w:val="00134BB5"/>
    <w:rsid w:val="00135F1A"/>
    <w:rsid w:val="00137E61"/>
    <w:rsid w:val="00146FED"/>
    <w:rsid w:val="001478BB"/>
    <w:rsid w:val="00147EE6"/>
    <w:rsid w:val="001515F2"/>
    <w:rsid w:val="00151687"/>
    <w:rsid w:val="001528E6"/>
    <w:rsid w:val="00154EC3"/>
    <w:rsid w:val="00155797"/>
    <w:rsid w:val="00155DD6"/>
    <w:rsid w:val="00157413"/>
    <w:rsid w:val="00157EED"/>
    <w:rsid w:val="001605F4"/>
    <w:rsid w:val="00161BAB"/>
    <w:rsid w:val="0016529A"/>
    <w:rsid w:val="001664ED"/>
    <w:rsid w:val="00166E75"/>
    <w:rsid w:val="001675DF"/>
    <w:rsid w:val="00167647"/>
    <w:rsid w:val="00172670"/>
    <w:rsid w:val="00173037"/>
    <w:rsid w:val="00174175"/>
    <w:rsid w:val="00175CB3"/>
    <w:rsid w:val="00176C2F"/>
    <w:rsid w:val="00184A3C"/>
    <w:rsid w:val="001862D2"/>
    <w:rsid w:val="001871E3"/>
    <w:rsid w:val="001872B3"/>
    <w:rsid w:val="0019065F"/>
    <w:rsid w:val="00190C5B"/>
    <w:rsid w:val="001942EC"/>
    <w:rsid w:val="001945B8"/>
    <w:rsid w:val="00196438"/>
    <w:rsid w:val="00197EFC"/>
    <w:rsid w:val="001A03CC"/>
    <w:rsid w:val="001A1BDB"/>
    <w:rsid w:val="001A1E05"/>
    <w:rsid w:val="001A5594"/>
    <w:rsid w:val="001A6E14"/>
    <w:rsid w:val="001A79B0"/>
    <w:rsid w:val="001B4799"/>
    <w:rsid w:val="001B4A85"/>
    <w:rsid w:val="001B4EDD"/>
    <w:rsid w:val="001B6CAD"/>
    <w:rsid w:val="001B6D84"/>
    <w:rsid w:val="001B7A39"/>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1479"/>
    <w:rsid w:val="00201D70"/>
    <w:rsid w:val="002027A2"/>
    <w:rsid w:val="00202AA7"/>
    <w:rsid w:val="00207606"/>
    <w:rsid w:val="00213C1C"/>
    <w:rsid w:val="002157FB"/>
    <w:rsid w:val="00216499"/>
    <w:rsid w:val="00217B78"/>
    <w:rsid w:val="002215CA"/>
    <w:rsid w:val="0022194A"/>
    <w:rsid w:val="00222121"/>
    <w:rsid w:val="00222684"/>
    <w:rsid w:val="00223009"/>
    <w:rsid w:val="00226A0F"/>
    <w:rsid w:val="00230922"/>
    <w:rsid w:val="002313E5"/>
    <w:rsid w:val="002333B6"/>
    <w:rsid w:val="002341B0"/>
    <w:rsid w:val="0023462E"/>
    <w:rsid w:val="002366F8"/>
    <w:rsid w:val="00240481"/>
    <w:rsid w:val="00240516"/>
    <w:rsid w:val="00241A9A"/>
    <w:rsid w:val="00242B8D"/>
    <w:rsid w:val="00242FE5"/>
    <w:rsid w:val="002458BE"/>
    <w:rsid w:val="0024635E"/>
    <w:rsid w:val="00247713"/>
    <w:rsid w:val="00251E78"/>
    <w:rsid w:val="0025226F"/>
    <w:rsid w:val="00255E96"/>
    <w:rsid w:val="00257576"/>
    <w:rsid w:val="00257A66"/>
    <w:rsid w:val="00260003"/>
    <w:rsid w:val="00262AC6"/>
    <w:rsid w:val="00263A01"/>
    <w:rsid w:val="002644BF"/>
    <w:rsid w:val="002650BD"/>
    <w:rsid w:val="00265E0D"/>
    <w:rsid w:val="00265FC7"/>
    <w:rsid w:val="0026697C"/>
    <w:rsid w:val="002706A2"/>
    <w:rsid w:val="00271D94"/>
    <w:rsid w:val="00272DCD"/>
    <w:rsid w:val="0027462B"/>
    <w:rsid w:val="0027494B"/>
    <w:rsid w:val="002808DB"/>
    <w:rsid w:val="00281AC7"/>
    <w:rsid w:val="00285799"/>
    <w:rsid w:val="0028651A"/>
    <w:rsid w:val="00287355"/>
    <w:rsid w:val="00290C7A"/>
    <w:rsid w:val="0029294C"/>
    <w:rsid w:val="00293E47"/>
    <w:rsid w:val="002A411B"/>
    <w:rsid w:val="002A4355"/>
    <w:rsid w:val="002A4430"/>
    <w:rsid w:val="002A6E11"/>
    <w:rsid w:val="002B1FA0"/>
    <w:rsid w:val="002B27EF"/>
    <w:rsid w:val="002B4549"/>
    <w:rsid w:val="002B4844"/>
    <w:rsid w:val="002B49FE"/>
    <w:rsid w:val="002B4C67"/>
    <w:rsid w:val="002C3E3E"/>
    <w:rsid w:val="002C69A4"/>
    <w:rsid w:val="002C6A7F"/>
    <w:rsid w:val="002D0969"/>
    <w:rsid w:val="002D1C38"/>
    <w:rsid w:val="002D372B"/>
    <w:rsid w:val="002D5818"/>
    <w:rsid w:val="002D66C8"/>
    <w:rsid w:val="002D6E8E"/>
    <w:rsid w:val="002E2EC1"/>
    <w:rsid w:val="002E40ED"/>
    <w:rsid w:val="002E57C3"/>
    <w:rsid w:val="002E6279"/>
    <w:rsid w:val="002E6647"/>
    <w:rsid w:val="002E712F"/>
    <w:rsid w:val="002E7F41"/>
    <w:rsid w:val="002F00D4"/>
    <w:rsid w:val="002F0B65"/>
    <w:rsid w:val="002F0B8A"/>
    <w:rsid w:val="002F0D4E"/>
    <w:rsid w:val="002F21DA"/>
    <w:rsid w:val="002F316F"/>
    <w:rsid w:val="002F3A6A"/>
    <w:rsid w:val="002F48E9"/>
    <w:rsid w:val="002F5706"/>
    <w:rsid w:val="002F6AD3"/>
    <w:rsid w:val="00302650"/>
    <w:rsid w:val="00306040"/>
    <w:rsid w:val="003066CE"/>
    <w:rsid w:val="003102A3"/>
    <w:rsid w:val="00310F96"/>
    <w:rsid w:val="00314E84"/>
    <w:rsid w:val="00315259"/>
    <w:rsid w:val="00315755"/>
    <w:rsid w:val="003229A0"/>
    <w:rsid w:val="0032609E"/>
    <w:rsid w:val="00327081"/>
    <w:rsid w:val="00332347"/>
    <w:rsid w:val="00332349"/>
    <w:rsid w:val="003331EE"/>
    <w:rsid w:val="003347DC"/>
    <w:rsid w:val="00335A28"/>
    <w:rsid w:val="003374F0"/>
    <w:rsid w:val="00337560"/>
    <w:rsid w:val="00340CE8"/>
    <w:rsid w:val="003429F2"/>
    <w:rsid w:val="00343245"/>
    <w:rsid w:val="00343BA0"/>
    <w:rsid w:val="003450CD"/>
    <w:rsid w:val="00346B76"/>
    <w:rsid w:val="00347D06"/>
    <w:rsid w:val="00347FFC"/>
    <w:rsid w:val="00350363"/>
    <w:rsid w:val="00350AC2"/>
    <w:rsid w:val="00351DD5"/>
    <w:rsid w:val="00352738"/>
    <w:rsid w:val="00353A37"/>
    <w:rsid w:val="00357B31"/>
    <w:rsid w:val="00360673"/>
    <w:rsid w:val="0036170A"/>
    <w:rsid w:val="00361844"/>
    <w:rsid w:val="00365262"/>
    <w:rsid w:val="003662D5"/>
    <w:rsid w:val="003666B3"/>
    <w:rsid w:val="003676EB"/>
    <w:rsid w:val="0037050B"/>
    <w:rsid w:val="00370AB3"/>
    <w:rsid w:val="00370CF4"/>
    <w:rsid w:val="0037341A"/>
    <w:rsid w:val="0037507E"/>
    <w:rsid w:val="0037641B"/>
    <w:rsid w:val="00376609"/>
    <w:rsid w:val="00377C74"/>
    <w:rsid w:val="0038320B"/>
    <w:rsid w:val="00383300"/>
    <w:rsid w:val="00383C8F"/>
    <w:rsid w:val="00387228"/>
    <w:rsid w:val="003875B9"/>
    <w:rsid w:val="003A121C"/>
    <w:rsid w:val="003A229D"/>
    <w:rsid w:val="003A76F6"/>
    <w:rsid w:val="003A7A77"/>
    <w:rsid w:val="003B197C"/>
    <w:rsid w:val="003B1D28"/>
    <w:rsid w:val="003B2A40"/>
    <w:rsid w:val="003B3828"/>
    <w:rsid w:val="003B53B3"/>
    <w:rsid w:val="003B5526"/>
    <w:rsid w:val="003D0967"/>
    <w:rsid w:val="003D2C2B"/>
    <w:rsid w:val="003D3C3E"/>
    <w:rsid w:val="003D4623"/>
    <w:rsid w:val="003D58F8"/>
    <w:rsid w:val="003D7964"/>
    <w:rsid w:val="003E152B"/>
    <w:rsid w:val="003E21BA"/>
    <w:rsid w:val="003E440C"/>
    <w:rsid w:val="003E68C5"/>
    <w:rsid w:val="003F5E9C"/>
    <w:rsid w:val="003F6664"/>
    <w:rsid w:val="003F6921"/>
    <w:rsid w:val="003F7CBB"/>
    <w:rsid w:val="00401AE5"/>
    <w:rsid w:val="00401F69"/>
    <w:rsid w:val="00402B6C"/>
    <w:rsid w:val="004032AC"/>
    <w:rsid w:val="00404076"/>
    <w:rsid w:val="00404657"/>
    <w:rsid w:val="004064D7"/>
    <w:rsid w:val="004071D4"/>
    <w:rsid w:val="00407872"/>
    <w:rsid w:val="00410D5A"/>
    <w:rsid w:val="00411475"/>
    <w:rsid w:val="00411C59"/>
    <w:rsid w:val="00412A4D"/>
    <w:rsid w:val="00412A89"/>
    <w:rsid w:val="00413D0A"/>
    <w:rsid w:val="004143C4"/>
    <w:rsid w:val="004148D7"/>
    <w:rsid w:val="00415E33"/>
    <w:rsid w:val="004165FD"/>
    <w:rsid w:val="00422C23"/>
    <w:rsid w:val="004238D5"/>
    <w:rsid w:val="0042468A"/>
    <w:rsid w:val="00425055"/>
    <w:rsid w:val="00431D8F"/>
    <w:rsid w:val="00432526"/>
    <w:rsid w:val="00434345"/>
    <w:rsid w:val="00434F26"/>
    <w:rsid w:val="00435BA6"/>
    <w:rsid w:val="004368E3"/>
    <w:rsid w:val="00437B34"/>
    <w:rsid w:val="0044008F"/>
    <w:rsid w:val="004401F6"/>
    <w:rsid w:val="00444079"/>
    <w:rsid w:val="00444228"/>
    <w:rsid w:val="00444784"/>
    <w:rsid w:val="004454D3"/>
    <w:rsid w:val="00446162"/>
    <w:rsid w:val="00446B1C"/>
    <w:rsid w:val="00452887"/>
    <w:rsid w:val="0045405F"/>
    <w:rsid w:val="00454569"/>
    <w:rsid w:val="00454C7C"/>
    <w:rsid w:val="00455102"/>
    <w:rsid w:val="00460665"/>
    <w:rsid w:val="004607FB"/>
    <w:rsid w:val="00460ED4"/>
    <w:rsid w:val="0046182A"/>
    <w:rsid w:val="00462A6F"/>
    <w:rsid w:val="00462B6A"/>
    <w:rsid w:val="00464CC7"/>
    <w:rsid w:val="00465632"/>
    <w:rsid w:val="004669B1"/>
    <w:rsid w:val="00466AC2"/>
    <w:rsid w:val="00466E34"/>
    <w:rsid w:val="004675D7"/>
    <w:rsid w:val="004717A9"/>
    <w:rsid w:val="00473548"/>
    <w:rsid w:val="004753D9"/>
    <w:rsid w:val="00475E32"/>
    <w:rsid w:val="00477426"/>
    <w:rsid w:val="004806F0"/>
    <w:rsid w:val="00480BF5"/>
    <w:rsid w:val="00481970"/>
    <w:rsid w:val="00481B8F"/>
    <w:rsid w:val="00483B57"/>
    <w:rsid w:val="0048561F"/>
    <w:rsid w:val="0049282A"/>
    <w:rsid w:val="0049497A"/>
    <w:rsid w:val="00497302"/>
    <w:rsid w:val="004A019C"/>
    <w:rsid w:val="004A1DEC"/>
    <w:rsid w:val="004A26B0"/>
    <w:rsid w:val="004A323C"/>
    <w:rsid w:val="004A460E"/>
    <w:rsid w:val="004A4B95"/>
    <w:rsid w:val="004A66F3"/>
    <w:rsid w:val="004A7E65"/>
    <w:rsid w:val="004B0682"/>
    <w:rsid w:val="004B0D69"/>
    <w:rsid w:val="004B1BCD"/>
    <w:rsid w:val="004B34BB"/>
    <w:rsid w:val="004B3963"/>
    <w:rsid w:val="004B3BD0"/>
    <w:rsid w:val="004B4317"/>
    <w:rsid w:val="004B5105"/>
    <w:rsid w:val="004B5173"/>
    <w:rsid w:val="004C2B50"/>
    <w:rsid w:val="004C2E42"/>
    <w:rsid w:val="004C3990"/>
    <w:rsid w:val="004C59F9"/>
    <w:rsid w:val="004C5F5E"/>
    <w:rsid w:val="004C6C19"/>
    <w:rsid w:val="004D0035"/>
    <w:rsid w:val="004D054B"/>
    <w:rsid w:val="004D0FFC"/>
    <w:rsid w:val="004D217C"/>
    <w:rsid w:val="004D53AD"/>
    <w:rsid w:val="004D5D51"/>
    <w:rsid w:val="004E1D1B"/>
    <w:rsid w:val="004E3094"/>
    <w:rsid w:val="004E3F85"/>
    <w:rsid w:val="004E63A5"/>
    <w:rsid w:val="004E668C"/>
    <w:rsid w:val="004E7413"/>
    <w:rsid w:val="004E78CD"/>
    <w:rsid w:val="004F0558"/>
    <w:rsid w:val="004F159B"/>
    <w:rsid w:val="004F18BB"/>
    <w:rsid w:val="004F467F"/>
    <w:rsid w:val="004F4EB6"/>
    <w:rsid w:val="004F528E"/>
    <w:rsid w:val="00500C55"/>
    <w:rsid w:val="0050261C"/>
    <w:rsid w:val="00502C16"/>
    <w:rsid w:val="00504261"/>
    <w:rsid w:val="005066E7"/>
    <w:rsid w:val="00507D55"/>
    <w:rsid w:val="005119EF"/>
    <w:rsid w:val="0051407E"/>
    <w:rsid w:val="00514399"/>
    <w:rsid w:val="005166B9"/>
    <w:rsid w:val="00516D65"/>
    <w:rsid w:val="00517C7D"/>
    <w:rsid w:val="00522154"/>
    <w:rsid w:val="00524AFA"/>
    <w:rsid w:val="005253C1"/>
    <w:rsid w:val="00525540"/>
    <w:rsid w:val="0052618A"/>
    <w:rsid w:val="00526DE7"/>
    <w:rsid w:val="00527984"/>
    <w:rsid w:val="00527EEC"/>
    <w:rsid w:val="005307FF"/>
    <w:rsid w:val="005351B8"/>
    <w:rsid w:val="005412CD"/>
    <w:rsid w:val="00542167"/>
    <w:rsid w:val="0054509D"/>
    <w:rsid w:val="00546778"/>
    <w:rsid w:val="00547A8B"/>
    <w:rsid w:val="0055147E"/>
    <w:rsid w:val="005515D6"/>
    <w:rsid w:val="00553C5C"/>
    <w:rsid w:val="00554DAD"/>
    <w:rsid w:val="00555133"/>
    <w:rsid w:val="00560C65"/>
    <w:rsid w:val="005614F6"/>
    <w:rsid w:val="005633B4"/>
    <w:rsid w:val="00573957"/>
    <w:rsid w:val="00574F82"/>
    <w:rsid w:val="00575740"/>
    <w:rsid w:val="00575F9B"/>
    <w:rsid w:val="005771A3"/>
    <w:rsid w:val="0057782F"/>
    <w:rsid w:val="005815CC"/>
    <w:rsid w:val="00583141"/>
    <w:rsid w:val="00583EAC"/>
    <w:rsid w:val="0058633E"/>
    <w:rsid w:val="00590C8C"/>
    <w:rsid w:val="00590D62"/>
    <w:rsid w:val="00591CDA"/>
    <w:rsid w:val="00593191"/>
    <w:rsid w:val="00593340"/>
    <w:rsid w:val="005A2A95"/>
    <w:rsid w:val="005A3D3B"/>
    <w:rsid w:val="005A41D7"/>
    <w:rsid w:val="005A503C"/>
    <w:rsid w:val="005A76AE"/>
    <w:rsid w:val="005B0D58"/>
    <w:rsid w:val="005B1C8B"/>
    <w:rsid w:val="005B29FD"/>
    <w:rsid w:val="005B2DE6"/>
    <w:rsid w:val="005B5835"/>
    <w:rsid w:val="005B66FC"/>
    <w:rsid w:val="005C083A"/>
    <w:rsid w:val="005C2167"/>
    <w:rsid w:val="005C6264"/>
    <w:rsid w:val="005D2410"/>
    <w:rsid w:val="005D3BE6"/>
    <w:rsid w:val="005D572B"/>
    <w:rsid w:val="005D633F"/>
    <w:rsid w:val="005D6FA8"/>
    <w:rsid w:val="005D7328"/>
    <w:rsid w:val="005E3B4C"/>
    <w:rsid w:val="005E3DA5"/>
    <w:rsid w:val="005E4B83"/>
    <w:rsid w:val="005E51E1"/>
    <w:rsid w:val="005E5474"/>
    <w:rsid w:val="005E7AFD"/>
    <w:rsid w:val="005F23F2"/>
    <w:rsid w:val="005F3636"/>
    <w:rsid w:val="005F4B8F"/>
    <w:rsid w:val="005F6550"/>
    <w:rsid w:val="005F6894"/>
    <w:rsid w:val="005F6B17"/>
    <w:rsid w:val="00603B74"/>
    <w:rsid w:val="006041E5"/>
    <w:rsid w:val="0060474D"/>
    <w:rsid w:val="0060666C"/>
    <w:rsid w:val="00616390"/>
    <w:rsid w:val="0061663B"/>
    <w:rsid w:val="00620126"/>
    <w:rsid w:val="00620DDB"/>
    <w:rsid w:val="00620ECF"/>
    <w:rsid w:val="00621FC0"/>
    <w:rsid w:val="006246ED"/>
    <w:rsid w:val="00625D39"/>
    <w:rsid w:val="00627024"/>
    <w:rsid w:val="006277BB"/>
    <w:rsid w:val="006334FD"/>
    <w:rsid w:val="006336BF"/>
    <w:rsid w:val="00637CD1"/>
    <w:rsid w:val="006401EA"/>
    <w:rsid w:val="00641D2A"/>
    <w:rsid w:val="006440F8"/>
    <w:rsid w:val="00644F51"/>
    <w:rsid w:val="00652249"/>
    <w:rsid w:val="00652934"/>
    <w:rsid w:val="006552B6"/>
    <w:rsid w:val="006559AC"/>
    <w:rsid w:val="00656BDC"/>
    <w:rsid w:val="00657999"/>
    <w:rsid w:val="0066061E"/>
    <w:rsid w:val="00661C0F"/>
    <w:rsid w:val="00667CAF"/>
    <w:rsid w:val="00670127"/>
    <w:rsid w:val="00671B96"/>
    <w:rsid w:val="00672840"/>
    <w:rsid w:val="00672A32"/>
    <w:rsid w:val="00672C0A"/>
    <w:rsid w:val="00673355"/>
    <w:rsid w:val="006733BC"/>
    <w:rsid w:val="00676A7F"/>
    <w:rsid w:val="006851ED"/>
    <w:rsid w:val="00686305"/>
    <w:rsid w:val="006871D2"/>
    <w:rsid w:val="00691155"/>
    <w:rsid w:val="006935ED"/>
    <w:rsid w:val="006937F8"/>
    <w:rsid w:val="0069505A"/>
    <w:rsid w:val="0069505B"/>
    <w:rsid w:val="006A20A8"/>
    <w:rsid w:val="006A2774"/>
    <w:rsid w:val="006A3DF0"/>
    <w:rsid w:val="006A43C1"/>
    <w:rsid w:val="006B1676"/>
    <w:rsid w:val="006B1D1B"/>
    <w:rsid w:val="006B28F9"/>
    <w:rsid w:val="006B5FAD"/>
    <w:rsid w:val="006C07F2"/>
    <w:rsid w:val="006C20B0"/>
    <w:rsid w:val="006C2430"/>
    <w:rsid w:val="006C2AC8"/>
    <w:rsid w:val="006C311A"/>
    <w:rsid w:val="006C3391"/>
    <w:rsid w:val="006C40DE"/>
    <w:rsid w:val="006C538F"/>
    <w:rsid w:val="006C5D6E"/>
    <w:rsid w:val="006C6EAE"/>
    <w:rsid w:val="006C72D3"/>
    <w:rsid w:val="006D0644"/>
    <w:rsid w:val="006D0765"/>
    <w:rsid w:val="006D0F38"/>
    <w:rsid w:val="006D1AAD"/>
    <w:rsid w:val="006D1F7B"/>
    <w:rsid w:val="006D6A12"/>
    <w:rsid w:val="006D6A9B"/>
    <w:rsid w:val="006E1652"/>
    <w:rsid w:val="006E250F"/>
    <w:rsid w:val="006E3E05"/>
    <w:rsid w:val="006E54CD"/>
    <w:rsid w:val="006E550A"/>
    <w:rsid w:val="006E7742"/>
    <w:rsid w:val="006E7AB0"/>
    <w:rsid w:val="006F117E"/>
    <w:rsid w:val="006F249D"/>
    <w:rsid w:val="006F278C"/>
    <w:rsid w:val="006F6A15"/>
    <w:rsid w:val="006F6E1D"/>
    <w:rsid w:val="0070068E"/>
    <w:rsid w:val="007019ED"/>
    <w:rsid w:val="0070449C"/>
    <w:rsid w:val="00707C72"/>
    <w:rsid w:val="00710302"/>
    <w:rsid w:val="0071032C"/>
    <w:rsid w:val="0071243A"/>
    <w:rsid w:val="00712802"/>
    <w:rsid w:val="007139EE"/>
    <w:rsid w:val="007164A1"/>
    <w:rsid w:val="0071675E"/>
    <w:rsid w:val="00720EEC"/>
    <w:rsid w:val="00721C7E"/>
    <w:rsid w:val="00721FE0"/>
    <w:rsid w:val="0072228C"/>
    <w:rsid w:val="007231AD"/>
    <w:rsid w:val="007238CA"/>
    <w:rsid w:val="00723B74"/>
    <w:rsid w:val="00723F17"/>
    <w:rsid w:val="00725465"/>
    <w:rsid w:val="007262D6"/>
    <w:rsid w:val="00726B8B"/>
    <w:rsid w:val="00741E92"/>
    <w:rsid w:val="007450A0"/>
    <w:rsid w:val="0074553A"/>
    <w:rsid w:val="0074630E"/>
    <w:rsid w:val="007472FB"/>
    <w:rsid w:val="00752153"/>
    <w:rsid w:val="00752E13"/>
    <w:rsid w:val="00753305"/>
    <w:rsid w:val="00753F94"/>
    <w:rsid w:val="00754C9C"/>
    <w:rsid w:val="00755A6D"/>
    <w:rsid w:val="007571C5"/>
    <w:rsid w:val="00757DD7"/>
    <w:rsid w:val="00761388"/>
    <w:rsid w:val="00761CA4"/>
    <w:rsid w:val="00762E3F"/>
    <w:rsid w:val="00764015"/>
    <w:rsid w:val="00766B94"/>
    <w:rsid w:val="0077101F"/>
    <w:rsid w:val="00771B16"/>
    <w:rsid w:val="00771DBD"/>
    <w:rsid w:val="00772861"/>
    <w:rsid w:val="00774F2B"/>
    <w:rsid w:val="007760D0"/>
    <w:rsid w:val="00777304"/>
    <w:rsid w:val="00777DC2"/>
    <w:rsid w:val="00780AF7"/>
    <w:rsid w:val="00783489"/>
    <w:rsid w:val="00786076"/>
    <w:rsid w:val="007862F5"/>
    <w:rsid w:val="0078663F"/>
    <w:rsid w:val="007935B0"/>
    <w:rsid w:val="00793CD3"/>
    <w:rsid w:val="00794834"/>
    <w:rsid w:val="0079581B"/>
    <w:rsid w:val="00795CA7"/>
    <w:rsid w:val="00796096"/>
    <w:rsid w:val="00796FCB"/>
    <w:rsid w:val="007977C4"/>
    <w:rsid w:val="007A096C"/>
    <w:rsid w:val="007A2245"/>
    <w:rsid w:val="007A2E4B"/>
    <w:rsid w:val="007A4E4C"/>
    <w:rsid w:val="007A522A"/>
    <w:rsid w:val="007A7398"/>
    <w:rsid w:val="007B3431"/>
    <w:rsid w:val="007B40F5"/>
    <w:rsid w:val="007B4529"/>
    <w:rsid w:val="007B7733"/>
    <w:rsid w:val="007C11F2"/>
    <w:rsid w:val="007C2242"/>
    <w:rsid w:val="007C2F25"/>
    <w:rsid w:val="007C7042"/>
    <w:rsid w:val="007D2F0F"/>
    <w:rsid w:val="007D2F42"/>
    <w:rsid w:val="007D7074"/>
    <w:rsid w:val="007E19EB"/>
    <w:rsid w:val="007E1D1A"/>
    <w:rsid w:val="007F107B"/>
    <w:rsid w:val="007F21D2"/>
    <w:rsid w:val="007F2657"/>
    <w:rsid w:val="007F3563"/>
    <w:rsid w:val="007F3AE9"/>
    <w:rsid w:val="007F5562"/>
    <w:rsid w:val="008010E4"/>
    <w:rsid w:val="008062A5"/>
    <w:rsid w:val="00807B28"/>
    <w:rsid w:val="00811118"/>
    <w:rsid w:val="00814BBE"/>
    <w:rsid w:val="00814C73"/>
    <w:rsid w:val="00820D06"/>
    <w:rsid w:val="0082126A"/>
    <w:rsid w:val="00821E6D"/>
    <w:rsid w:val="00823B5F"/>
    <w:rsid w:val="00823E8E"/>
    <w:rsid w:val="0082731C"/>
    <w:rsid w:val="00831BDA"/>
    <w:rsid w:val="00833005"/>
    <w:rsid w:val="0083402B"/>
    <w:rsid w:val="00834C40"/>
    <w:rsid w:val="0083589F"/>
    <w:rsid w:val="00840CDC"/>
    <w:rsid w:val="00842629"/>
    <w:rsid w:val="008436B5"/>
    <w:rsid w:val="00843D33"/>
    <w:rsid w:val="00846658"/>
    <w:rsid w:val="00846A8B"/>
    <w:rsid w:val="00847782"/>
    <w:rsid w:val="00850AFE"/>
    <w:rsid w:val="00852669"/>
    <w:rsid w:val="00852B99"/>
    <w:rsid w:val="00853CEE"/>
    <w:rsid w:val="00855010"/>
    <w:rsid w:val="00855AA6"/>
    <w:rsid w:val="00855B71"/>
    <w:rsid w:val="00855C7D"/>
    <w:rsid w:val="0085720D"/>
    <w:rsid w:val="008579FD"/>
    <w:rsid w:val="00857C41"/>
    <w:rsid w:val="00862429"/>
    <w:rsid w:val="00862F6E"/>
    <w:rsid w:val="00866181"/>
    <w:rsid w:val="008662F0"/>
    <w:rsid w:val="008709E6"/>
    <w:rsid w:val="00870CFD"/>
    <w:rsid w:val="00873D7F"/>
    <w:rsid w:val="00877486"/>
    <w:rsid w:val="00877B93"/>
    <w:rsid w:val="008800C6"/>
    <w:rsid w:val="00881EEB"/>
    <w:rsid w:val="00882DF8"/>
    <w:rsid w:val="0088492F"/>
    <w:rsid w:val="008879EF"/>
    <w:rsid w:val="00887A32"/>
    <w:rsid w:val="0089140E"/>
    <w:rsid w:val="00891EC9"/>
    <w:rsid w:val="00892C05"/>
    <w:rsid w:val="00893909"/>
    <w:rsid w:val="00894717"/>
    <w:rsid w:val="00897098"/>
    <w:rsid w:val="008A0A30"/>
    <w:rsid w:val="008A20A2"/>
    <w:rsid w:val="008A79CD"/>
    <w:rsid w:val="008A7C9E"/>
    <w:rsid w:val="008B06BC"/>
    <w:rsid w:val="008B1D6B"/>
    <w:rsid w:val="008B2841"/>
    <w:rsid w:val="008B2FC9"/>
    <w:rsid w:val="008B3D3F"/>
    <w:rsid w:val="008B7CCD"/>
    <w:rsid w:val="008C1AFB"/>
    <w:rsid w:val="008C25C8"/>
    <w:rsid w:val="008C2696"/>
    <w:rsid w:val="008C2962"/>
    <w:rsid w:val="008C2F86"/>
    <w:rsid w:val="008C38B8"/>
    <w:rsid w:val="008C5677"/>
    <w:rsid w:val="008C5A7C"/>
    <w:rsid w:val="008C5B95"/>
    <w:rsid w:val="008C5DE7"/>
    <w:rsid w:val="008C67DF"/>
    <w:rsid w:val="008C71ED"/>
    <w:rsid w:val="008D31AC"/>
    <w:rsid w:val="008D3778"/>
    <w:rsid w:val="008D4CD4"/>
    <w:rsid w:val="008E063E"/>
    <w:rsid w:val="008E2916"/>
    <w:rsid w:val="008E3321"/>
    <w:rsid w:val="008E3FAA"/>
    <w:rsid w:val="008E3FD0"/>
    <w:rsid w:val="008E5942"/>
    <w:rsid w:val="008E6D10"/>
    <w:rsid w:val="008E7BCB"/>
    <w:rsid w:val="008E7D3D"/>
    <w:rsid w:val="008F104D"/>
    <w:rsid w:val="008F24C6"/>
    <w:rsid w:val="008F55EA"/>
    <w:rsid w:val="008F5AB5"/>
    <w:rsid w:val="008F6E82"/>
    <w:rsid w:val="008F7D58"/>
    <w:rsid w:val="00900222"/>
    <w:rsid w:val="009023E3"/>
    <w:rsid w:val="009026BD"/>
    <w:rsid w:val="0090354F"/>
    <w:rsid w:val="00903EA4"/>
    <w:rsid w:val="00906CD8"/>
    <w:rsid w:val="00906DC7"/>
    <w:rsid w:val="00913A51"/>
    <w:rsid w:val="00913D67"/>
    <w:rsid w:val="009142BB"/>
    <w:rsid w:val="009168AF"/>
    <w:rsid w:val="0091729F"/>
    <w:rsid w:val="009177BB"/>
    <w:rsid w:val="00917F06"/>
    <w:rsid w:val="00920E41"/>
    <w:rsid w:val="00921601"/>
    <w:rsid w:val="009232E9"/>
    <w:rsid w:val="009251E1"/>
    <w:rsid w:val="00925CAB"/>
    <w:rsid w:val="0092642F"/>
    <w:rsid w:val="00926E88"/>
    <w:rsid w:val="00932726"/>
    <w:rsid w:val="0093606E"/>
    <w:rsid w:val="00944925"/>
    <w:rsid w:val="00944AAC"/>
    <w:rsid w:val="0094660D"/>
    <w:rsid w:val="00946D75"/>
    <w:rsid w:val="00951D2A"/>
    <w:rsid w:val="00952A63"/>
    <w:rsid w:val="009530A5"/>
    <w:rsid w:val="00953111"/>
    <w:rsid w:val="00955E8A"/>
    <w:rsid w:val="00956489"/>
    <w:rsid w:val="00957B16"/>
    <w:rsid w:val="00960F92"/>
    <w:rsid w:val="00964783"/>
    <w:rsid w:val="00964FDC"/>
    <w:rsid w:val="009659E4"/>
    <w:rsid w:val="009754F5"/>
    <w:rsid w:val="00976863"/>
    <w:rsid w:val="0098004D"/>
    <w:rsid w:val="00980114"/>
    <w:rsid w:val="00980403"/>
    <w:rsid w:val="009847FC"/>
    <w:rsid w:val="00984A61"/>
    <w:rsid w:val="00987058"/>
    <w:rsid w:val="00990C1F"/>
    <w:rsid w:val="00993F54"/>
    <w:rsid w:val="00993FE2"/>
    <w:rsid w:val="009961B2"/>
    <w:rsid w:val="009979C3"/>
    <w:rsid w:val="009A0558"/>
    <w:rsid w:val="009A0FF0"/>
    <w:rsid w:val="009A116B"/>
    <w:rsid w:val="009A4F00"/>
    <w:rsid w:val="009A629B"/>
    <w:rsid w:val="009B20B2"/>
    <w:rsid w:val="009B3D53"/>
    <w:rsid w:val="009B5175"/>
    <w:rsid w:val="009B7695"/>
    <w:rsid w:val="009B7E38"/>
    <w:rsid w:val="009C17D4"/>
    <w:rsid w:val="009C1C09"/>
    <w:rsid w:val="009C5A5B"/>
    <w:rsid w:val="009C7254"/>
    <w:rsid w:val="009C7DBA"/>
    <w:rsid w:val="009C7F12"/>
    <w:rsid w:val="009D1404"/>
    <w:rsid w:val="009D1536"/>
    <w:rsid w:val="009D1ABE"/>
    <w:rsid w:val="009D2D99"/>
    <w:rsid w:val="009D43A1"/>
    <w:rsid w:val="009D4B30"/>
    <w:rsid w:val="009D5282"/>
    <w:rsid w:val="009D543A"/>
    <w:rsid w:val="009D5964"/>
    <w:rsid w:val="009E05A9"/>
    <w:rsid w:val="009E05FB"/>
    <w:rsid w:val="009E2EB0"/>
    <w:rsid w:val="009E4051"/>
    <w:rsid w:val="009E45A6"/>
    <w:rsid w:val="009E4650"/>
    <w:rsid w:val="009E4C27"/>
    <w:rsid w:val="009E4CD7"/>
    <w:rsid w:val="009E4FF4"/>
    <w:rsid w:val="009E5F5B"/>
    <w:rsid w:val="009E6409"/>
    <w:rsid w:val="009E7BCC"/>
    <w:rsid w:val="009F4CBE"/>
    <w:rsid w:val="009F6454"/>
    <w:rsid w:val="00A01EE1"/>
    <w:rsid w:val="00A02421"/>
    <w:rsid w:val="00A024DE"/>
    <w:rsid w:val="00A053E3"/>
    <w:rsid w:val="00A067FC"/>
    <w:rsid w:val="00A10A16"/>
    <w:rsid w:val="00A113F2"/>
    <w:rsid w:val="00A11CEA"/>
    <w:rsid w:val="00A12E8B"/>
    <w:rsid w:val="00A147F8"/>
    <w:rsid w:val="00A17147"/>
    <w:rsid w:val="00A17EDB"/>
    <w:rsid w:val="00A270F6"/>
    <w:rsid w:val="00A3107C"/>
    <w:rsid w:val="00A31EDE"/>
    <w:rsid w:val="00A32B65"/>
    <w:rsid w:val="00A3317A"/>
    <w:rsid w:val="00A33885"/>
    <w:rsid w:val="00A376AD"/>
    <w:rsid w:val="00A4137D"/>
    <w:rsid w:val="00A41716"/>
    <w:rsid w:val="00A41EB0"/>
    <w:rsid w:val="00A42AE6"/>
    <w:rsid w:val="00A44E77"/>
    <w:rsid w:val="00A46AE4"/>
    <w:rsid w:val="00A51554"/>
    <w:rsid w:val="00A52474"/>
    <w:rsid w:val="00A52F07"/>
    <w:rsid w:val="00A52F64"/>
    <w:rsid w:val="00A564AE"/>
    <w:rsid w:val="00A605FA"/>
    <w:rsid w:val="00A61C87"/>
    <w:rsid w:val="00A62887"/>
    <w:rsid w:val="00A64EF2"/>
    <w:rsid w:val="00A67788"/>
    <w:rsid w:val="00A7057D"/>
    <w:rsid w:val="00A71A73"/>
    <w:rsid w:val="00A71F5D"/>
    <w:rsid w:val="00A72130"/>
    <w:rsid w:val="00A74048"/>
    <w:rsid w:val="00A74697"/>
    <w:rsid w:val="00A74ED9"/>
    <w:rsid w:val="00A75AA1"/>
    <w:rsid w:val="00A76ABC"/>
    <w:rsid w:val="00A76E4D"/>
    <w:rsid w:val="00A77A81"/>
    <w:rsid w:val="00A81DD7"/>
    <w:rsid w:val="00A82254"/>
    <w:rsid w:val="00A82C7A"/>
    <w:rsid w:val="00A84173"/>
    <w:rsid w:val="00A84EA8"/>
    <w:rsid w:val="00A90A92"/>
    <w:rsid w:val="00A91B6A"/>
    <w:rsid w:val="00A9519D"/>
    <w:rsid w:val="00A952C4"/>
    <w:rsid w:val="00A97AE5"/>
    <w:rsid w:val="00AA14F4"/>
    <w:rsid w:val="00AA2313"/>
    <w:rsid w:val="00AA275A"/>
    <w:rsid w:val="00AA3B47"/>
    <w:rsid w:val="00AA6142"/>
    <w:rsid w:val="00AA7BFE"/>
    <w:rsid w:val="00AB01B1"/>
    <w:rsid w:val="00AB0B35"/>
    <w:rsid w:val="00AB258E"/>
    <w:rsid w:val="00AB274D"/>
    <w:rsid w:val="00AB31BE"/>
    <w:rsid w:val="00AB409A"/>
    <w:rsid w:val="00AB4795"/>
    <w:rsid w:val="00AB552A"/>
    <w:rsid w:val="00AC00C4"/>
    <w:rsid w:val="00AC0E7F"/>
    <w:rsid w:val="00AC20C3"/>
    <w:rsid w:val="00AC2669"/>
    <w:rsid w:val="00AC3107"/>
    <w:rsid w:val="00AC4EDF"/>
    <w:rsid w:val="00AC6353"/>
    <w:rsid w:val="00AC7AAE"/>
    <w:rsid w:val="00AD0060"/>
    <w:rsid w:val="00AD1E9E"/>
    <w:rsid w:val="00AD1ECD"/>
    <w:rsid w:val="00AD5160"/>
    <w:rsid w:val="00AD5265"/>
    <w:rsid w:val="00AD5EBC"/>
    <w:rsid w:val="00AD70AE"/>
    <w:rsid w:val="00AD718C"/>
    <w:rsid w:val="00AD7AD8"/>
    <w:rsid w:val="00AE03FC"/>
    <w:rsid w:val="00AE06BF"/>
    <w:rsid w:val="00AE14EC"/>
    <w:rsid w:val="00AE16A7"/>
    <w:rsid w:val="00AE1BBA"/>
    <w:rsid w:val="00AE2CD6"/>
    <w:rsid w:val="00AE55AB"/>
    <w:rsid w:val="00AE5A26"/>
    <w:rsid w:val="00AE6929"/>
    <w:rsid w:val="00AE7AF6"/>
    <w:rsid w:val="00AF031A"/>
    <w:rsid w:val="00AF0E98"/>
    <w:rsid w:val="00AF1409"/>
    <w:rsid w:val="00AF2324"/>
    <w:rsid w:val="00AF4B26"/>
    <w:rsid w:val="00AF66D9"/>
    <w:rsid w:val="00B00A54"/>
    <w:rsid w:val="00B00BB8"/>
    <w:rsid w:val="00B02348"/>
    <w:rsid w:val="00B040D5"/>
    <w:rsid w:val="00B04944"/>
    <w:rsid w:val="00B04C33"/>
    <w:rsid w:val="00B05346"/>
    <w:rsid w:val="00B0551D"/>
    <w:rsid w:val="00B05537"/>
    <w:rsid w:val="00B060E3"/>
    <w:rsid w:val="00B100BE"/>
    <w:rsid w:val="00B10963"/>
    <w:rsid w:val="00B1257A"/>
    <w:rsid w:val="00B12D14"/>
    <w:rsid w:val="00B12F67"/>
    <w:rsid w:val="00B1358A"/>
    <w:rsid w:val="00B1423D"/>
    <w:rsid w:val="00B1425A"/>
    <w:rsid w:val="00B14CAF"/>
    <w:rsid w:val="00B14E45"/>
    <w:rsid w:val="00B16E08"/>
    <w:rsid w:val="00B17455"/>
    <w:rsid w:val="00B2015E"/>
    <w:rsid w:val="00B21F02"/>
    <w:rsid w:val="00B22B7E"/>
    <w:rsid w:val="00B22EEE"/>
    <w:rsid w:val="00B242CB"/>
    <w:rsid w:val="00B250FE"/>
    <w:rsid w:val="00B275C6"/>
    <w:rsid w:val="00B305BF"/>
    <w:rsid w:val="00B32463"/>
    <w:rsid w:val="00B33205"/>
    <w:rsid w:val="00B33913"/>
    <w:rsid w:val="00B33A25"/>
    <w:rsid w:val="00B33DFA"/>
    <w:rsid w:val="00B41AF4"/>
    <w:rsid w:val="00B451A9"/>
    <w:rsid w:val="00B46698"/>
    <w:rsid w:val="00B47402"/>
    <w:rsid w:val="00B475B3"/>
    <w:rsid w:val="00B52D68"/>
    <w:rsid w:val="00B54C4B"/>
    <w:rsid w:val="00B550C9"/>
    <w:rsid w:val="00B55C5D"/>
    <w:rsid w:val="00B61316"/>
    <w:rsid w:val="00B6182E"/>
    <w:rsid w:val="00B641D0"/>
    <w:rsid w:val="00B648E0"/>
    <w:rsid w:val="00B67496"/>
    <w:rsid w:val="00B71470"/>
    <w:rsid w:val="00B72999"/>
    <w:rsid w:val="00B73F72"/>
    <w:rsid w:val="00B7414E"/>
    <w:rsid w:val="00B75EAA"/>
    <w:rsid w:val="00B75FC2"/>
    <w:rsid w:val="00B8109D"/>
    <w:rsid w:val="00B8179B"/>
    <w:rsid w:val="00B824A4"/>
    <w:rsid w:val="00B84243"/>
    <w:rsid w:val="00B84329"/>
    <w:rsid w:val="00B846A3"/>
    <w:rsid w:val="00B912E0"/>
    <w:rsid w:val="00B9268E"/>
    <w:rsid w:val="00B92852"/>
    <w:rsid w:val="00B93BA0"/>
    <w:rsid w:val="00B945B7"/>
    <w:rsid w:val="00B94B9A"/>
    <w:rsid w:val="00B959B9"/>
    <w:rsid w:val="00B974E8"/>
    <w:rsid w:val="00B9764D"/>
    <w:rsid w:val="00BA2256"/>
    <w:rsid w:val="00BA2501"/>
    <w:rsid w:val="00BA2B4C"/>
    <w:rsid w:val="00BA3F2D"/>
    <w:rsid w:val="00BA44E4"/>
    <w:rsid w:val="00BA451B"/>
    <w:rsid w:val="00BA5199"/>
    <w:rsid w:val="00BB066B"/>
    <w:rsid w:val="00BB0747"/>
    <w:rsid w:val="00BB0838"/>
    <w:rsid w:val="00BB2183"/>
    <w:rsid w:val="00BB3F75"/>
    <w:rsid w:val="00BB411B"/>
    <w:rsid w:val="00BB46A0"/>
    <w:rsid w:val="00BB6A1A"/>
    <w:rsid w:val="00BB7019"/>
    <w:rsid w:val="00BB7122"/>
    <w:rsid w:val="00BB7664"/>
    <w:rsid w:val="00BC031E"/>
    <w:rsid w:val="00BC0986"/>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5B29"/>
    <w:rsid w:val="00BF639B"/>
    <w:rsid w:val="00C0104E"/>
    <w:rsid w:val="00C02937"/>
    <w:rsid w:val="00C0323E"/>
    <w:rsid w:val="00C036F7"/>
    <w:rsid w:val="00C03E5B"/>
    <w:rsid w:val="00C04058"/>
    <w:rsid w:val="00C04B5F"/>
    <w:rsid w:val="00C06B27"/>
    <w:rsid w:val="00C076C1"/>
    <w:rsid w:val="00C1066D"/>
    <w:rsid w:val="00C10877"/>
    <w:rsid w:val="00C125CE"/>
    <w:rsid w:val="00C13153"/>
    <w:rsid w:val="00C142A5"/>
    <w:rsid w:val="00C16FA2"/>
    <w:rsid w:val="00C175FF"/>
    <w:rsid w:val="00C24E33"/>
    <w:rsid w:val="00C266D3"/>
    <w:rsid w:val="00C27945"/>
    <w:rsid w:val="00C30AF1"/>
    <w:rsid w:val="00C30AF4"/>
    <w:rsid w:val="00C31D81"/>
    <w:rsid w:val="00C32156"/>
    <w:rsid w:val="00C352EA"/>
    <w:rsid w:val="00C3771A"/>
    <w:rsid w:val="00C40D49"/>
    <w:rsid w:val="00C41E0D"/>
    <w:rsid w:val="00C42100"/>
    <w:rsid w:val="00C43515"/>
    <w:rsid w:val="00C44450"/>
    <w:rsid w:val="00C44893"/>
    <w:rsid w:val="00C44E1B"/>
    <w:rsid w:val="00C45C0E"/>
    <w:rsid w:val="00C4740B"/>
    <w:rsid w:val="00C4763B"/>
    <w:rsid w:val="00C56B58"/>
    <w:rsid w:val="00C601CE"/>
    <w:rsid w:val="00C603DE"/>
    <w:rsid w:val="00C61742"/>
    <w:rsid w:val="00C61D2C"/>
    <w:rsid w:val="00C62383"/>
    <w:rsid w:val="00C63CB5"/>
    <w:rsid w:val="00C6485D"/>
    <w:rsid w:val="00C64E15"/>
    <w:rsid w:val="00C672A3"/>
    <w:rsid w:val="00C6733B"/>
    <w:rsid w:val="00C70B02"/>
    <w:rsid w:val="00C720D4"/>
    <w:rsid w:val="00C74AE8"/>
    <w:rsid w:val="00C802CE"/>
    <w:rsid w:val="00C81734"/>
    <w:rsid w:val="00C81998"/>
    <w:rsid w:val="00C81B16"/>
    <w:rsid w:val="00C83124"/>
    <w:rsid w:val="00C832C1"/>
    <w:rsid w:val="00C839F2"/>
    <w:rsid w:val="00C8468B"/>
    <w:rsid w:val="00C860B9"/>
    <w:rsid w:val="00C877C0"/>
    <w:rsid w:val="00C909DB"/>
    <w:rsid w:val="00C915D8"/>
    <w:rsid w:val="00C939FC"/>
    <w:rsid w:val="00C9502D"/>
    <w:rsid w:val="00C96E10"/>
    <w:rsid w:val="00C9750D"/>
    <w:rsid w:val="00C97908"/>
    <w:rsid w:val="00CA0B6A"/>
    <w:rsid w:val="00CA0E12"/>
    <w:rsid w:val="00CA1CD7"/>
    <w:rsid w:val="00CA1EC3"/>
    <w:rsid w:val="00CA318C"/>
    <w:rsid w:val="00CA3F98"/>
    <w:rsid w:val="00CA4801"/>
    <w:rsid w:val="00CA577E"/>
    <w:rsid w:val="00CA6505"/>
    <w:rsid w:val="00CA7227"/>
    <w:rsid w:val="00CB0018"/>
    <w:rsid w:val="00CB028A"/>
    <w:rsid w:val="00CB588D"/>
    <w:rsid w:val="00CB7D42"/>
    <w:rsid w:val="00CC37DB"/>
    <w:rsid w:val="00CC795E"/>
    <w:rsid w:val="00CD0289"/>
    <w:rsid w:val="00CD1800"/>
    <w:rsid w:val="00CD215E"/>
    <w:rsid w:val="00CD24B3"/>
    <w:rsid w:val="00CD3809"/>
    <w:rsid w:val="00CD4ACC"/>
    <w:rsid w:val="00CE0081"/>
    <w:rsid w:val="00CE2E7F"/>
    <w:rsid w:val="00CE664F"/>
    <w:rsid w:val="00CE7284"/>
    <w:rsid w:val="00CF1AB3"/>
    <w:rsid w:val="00CF1F92"/>
    <w:rsid w:val="00CF2E52"/>
    <w:rsid w:val="00CF3243"/>
    <w:rsid w:val="00CF33EF"/>
    <w:rsid w:val="00CF44F8"/>
    <w:rsid w:val="00CF4789"/>
    <w:rsid w:val="00D002DE"/>
    <w:rsid w:val="00D003CF"/>
    <w:rsid w:val="00D01266"/>
    <w:rsid w:val="00D0442B"/>
    <w:rsid w:val="00D06403"/>
    <w:rsid w:val="00D069A9"/>
    <w:rsid w:val="00D07013"/>
    <w:rsid w:val="00D11C9D"/>
    <w:rsid w:val="00D11F7F"/>
    <w:rsid w:val="00D144E9"/>
    <w:rsid w:val="00D1502E"/>
    <w:rsid w:val="00D15C23"/>
    <w:rsid w:val="00D20A94"/>
    <w:rsid w:val="00D22136"/>
    <w:rsid w:val="00D22FC6"/>
    <w:rsid w:val="00D24667"/>
    <w:rsid w:val="00D25E27"/>
    <w:rsid w:val="00D3036C"/>
    <w:rsid w:val="00D305B5"/>
    <w:rsid w:val="00D32900"/>
    <w:rsid w:val="00D34EC4"/>
    <w:rsid w:val="00D35CDF"/>
    <w:rsid w:val="00D367D5"/>
    <w:rsid w:val="00D42D8D"/>
    <w:rsid w:val="00D43B84"/>
    <w:rsid w:val="00D45DE4"/>
    <w:rsid w:val="00D45ED3"/>
    <w:rsid w:val="00D4629B"/>
    <w:rsid w:val="00D46BA9"/>
    <w:rsid w:val="00D50156"/>
    <w:rsid w:val="00D50BAD"/>
    <w:rsid w:val="00D50DD7"/>
    <w:rsid w:val="00D5167B"/>
    <w:rsid w:val="00D5178E"/>
    <w:rsid w:val="00D51AFF"/>
    <w:rsid w:val="00D53F49"/>
    <w:rsid w:val="00D558D1"/>
    <w:rsid w:val="00D55F1B"/>
    <w:rsid w:val="00D561B4"/>
    <w:rsid w:val="00D561D6"/>
    <w:rsid w:val="00D64581"/>
    <w:rsid w:val="00D671C7"/>
    <w:rsid w:val="00D672BA"/>
    <w:rsid w:val="00D6768B"/>
    <w:rsid w:val="00D67CAA"/>
    <w:rsid w:val="00D70D16"/>
    <w:rsid w:val="00D72F49"/>
    <w:rsid w:val="00D80ACE"/>
    <w:rsid w:val="00D816A5"/>
    <w:rsid w:val="00D816D3"/>
    <w:rsid w:val="00D84CB7"/>
    <w:rsid w:val="00D85805"/>
    <w:rsid w:val="00D86D72"/>
    <w:rsid w:val="00D91255"/>
    <w:rsid w:val="00D92D76"/>
    <w:rsid w:val="00D93400"/>
    <w:rsid w:val="00D93DA6"/>
    <w:rsid w:val="00D942F3"/>
    <w:rsid w:val="00D94714"/>
    <w:rsid w:val="00D97365"/>
    <w:rsid w:val="00D976CE"/>
    <w:rsid w:val="00D97E90"/>
    <w:rsid w:val="00DA080F"/>
    <w:rsid w:val="00DA0F40"/>
    <w:rsid w:val="00DA1294"/>
    <w:rsid w:val="00DA15E2"/>
    <w:rsid w:val="00DA183D"/>
    <w:rsid w:val="00DA1DE9"/>
    <w:rsid w:val="00DA2618"/>
    <w:rsid w:val="00DA2887"/>
    <w:rsid w:val="00DA2A28"/>
    <w:rsid w:val="00DA2BE1"/>
    <w:rsid w:val="00DA50CD"/>
    <w:rsid w:val="00DA59D4"/>
    <w:rsid w:val="00DA7C58"/>
    <w:rsid w:val="00DB4725"/>
    <w:rsid w:val="00DB4F52"/>
    <w:rsid w:val="00DB511E"/>
    <w:rsid w:val="00DB676C"/>
    <w:rsid w:val="00DB74AE"/>
    <w:rsid w:val="00DB77A2"/>
    <w:rsid w:val="00DC0686"/>
    <w:rsid w:val="00DC08E9"/>
    <w:rsid w:val="00DC0A63"/>
    <w:rsid w:val="00DC5217"/>
    <w:rsid w:val="00DC586E"/>
    <w:rsid w:val="00DC7305"/>
    <w:rsid w:val="00DD0C0C"/>
    <w:rsid w:val="00DD0C86"/>
    <w:rsid w:val="00DD136D"/>
    <w:rsid w:val="00DD15C2"/>
    <w:rsid w:val="00DD2F98"/>
    <w:rsid w:val="00DD420F"/>
    <w:rsid w:val="00DD514A"/>
    <w:rsid w:val="00DD7CC3"/>
    <w:rsid w:val="00DE2BD6"/>
    <w:rsid w:val="00DE415F"/>
    <w:rsid w:val="00DE68D8"/>
    <w:rsid w:val="00DE7E61"/>
    <w:rsid w:val="00DF1FFD"/>
    <w:rsid w:val="00DF57DD"/>
    <w:rsid w:val="00DF6239"/>
    <w:rsid w:val="00DF7859"/>
    <w:rsid w:val="00E00443"/>
    <w:rsid w:val="00E00C83"/>
    <w:rsid w:val="00E016C3"/>
    <w:rsid w:val="00E016E9"/>
    <w:rsid w:val="00E01A5E"/>
    <w:rsid w:val="00E01DAD"/>
    <w:rsid w:val="00E02E8F"/>
    <w:rsid w:val="00E03557"/>
    <w:rsid w:val="00E041DB"/>
    <w:rsid w:val="00E05179"/>
    <w:rsid w:val="00E05A81"/>
    <w:rsid w:val="00E07B3C"/>
    <w:rsid w:val="00E133E2"/>
    <w:rsid w:val="00E1358C"/>
    <w:rsid w:val="00E149DE"/>
    <w:rsid w:val="00E14CCD"/>
    <w:rsid w:val="00E150D6"/>
    <w:rsid w:val="00E16A67"/>
    <w:rsid w:val="00E16BB1"/>
    <w:rsid w:val="00E203FE"/>
    <w:rsid w:val="00E20439"/>
    <w:rsid w:val="00E21EC2"/>
    <w:rsid w:val="00E223A9"/>
    <w:rsid w:val="00E232FF"/>
    <w:rsid w:val="00E254A6"/>
    <w:rsid w:val="00E27939"/>
    <w:rsid w:val="00E27E41"/>
    <w:rsid w:val="00E32813"/>
    <w:rsid w:val="00E34905"/>
    <w:rsid w:val="00E34BBF"/>
    <w:rsid w:val="00E3502F"/>
    <w:rsid w:val="00E35418"/>
    <w:rsid w:val="00E36F50"/>
    <w:rsid w:val="00E415CF"/>
    <w:rsid w:val="00E41D8D"/>
    <w:rsid w:val="00E44C0E"/>
    <w:rsid w:val="00E44FE8"/>
    <w:rsid w:val="00E4766F"/>
    <w:rsid w:val="00E50C94"/>
    <w:rsid w:val="00E51E80"/>
    <w:rsid w:val="00E52824"/>
    <w:rsid w:val="00E52D35"/>
    <w:rsid w:val="00E5305A"/>
    <w:rsid w:val="00E628BB"/>
    <w:rsid w:val="00E62B7F"/>
    <w:rsid w:val="00E63A20"/>
    <w:rsid w:val="00E64412"/>
    <w:rsid w:val="00E6456E"/>
    <w:rsid w:val="00E6460B"/>
    <w:rsid w:val="00E67D2C"/>
    <w:rsid w:val="00E72110"/>
    <w:rsid w:val="00E7458A"/>
    <w:rsid w:val="00E74A32"/>
    <w:rsid w:val="00E75037"/>
    <w:rsid w:val="00E751B2"/>
    <w:rsid w:val="00E77DE2"/>
    <w:rsid w:val="00E809A7"/>
    <w:rsid w:val="00E85AB7"/>
    <w:rsid w:val="00E86A5D"/>
    <w:rsid w:val="00E86AE9"/>
    <w:rsid w:val="00E908D6"/>
    <w:rsid w:val="00E92D14"/>
    <w:rsid w:val="00E93343"/>
    <w:rsid w:val="00E95565"/>
    <w:rsid w:val="00E9597A"/>
    <w:rsid w:val="00E9664D"/>
    <w:rsid w:val="00E97674"/>
    <w:rsid w:val="00EA0CAE"/>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043B"/>
    <w:rsid w:val="00EC2656"/>
    <w:rsid w:val="00EC2769"/>
    <w:rsid w:val="00EC3092"/>
    <w:rsid w:val="00EC4AAC"/>
    <w:rsid w:val="00EC7452"/>
    <w:rsid w:val="00EC784D"/>
    <w:rsid w:val="00EC7BD1"/>
    <w:rsid w:val="00ED046B"/>
    <w:rsid w:val="00ED4081"/>
    <w:rsid w:val="00ED5B82"/>
    <w:rsid w:val="00ED5BA8"/>
    <w:rsid w:val="00EE2174"/>
    <w:rsid w:val="00EE739F"/>
    <w:rsid w:val="00EF23EE"/>
    <w:rsid w:val="00EF32A4"/>
    <w:rsid w:val="00EF39B8"/>
    <w:rsid w:val="00EF3E94"/>
    <w:rsid w:val="00EF591D"/>
    <w:rsid w:val="00EF6FA4"/>
    <w:rsid w:val="00F01F9E"/>
    <w:rsid w:val="00F02A93"/>
    <w:rsid w:val="00F03019"/>
    <w:rsid w:val="00F04B94"/>
    <w:rsid w:val="00F104F7"/>
    <w:rsid w:val="00F10D6C"/>
    <w:rsid w:val="00F127BF"/>
    <w:rsid w:val="00F13B70"/>
    <w:rsid w:val="00F150E2"/>
    <w:rsid w:val="00F154A1"/>
    <w:rsid w:val="00F208FE"/>
    <w:rsid w:val="00F226EE"/>
    <w:rsid w:val="00F22932"/>
    <w:rsid w:val="00F23CE3"/>
    <w:rsid w:val="00F2584D"/>
    <w:rsid w:val="00F26D3B"/>
    <w:rsid w:val="00F27A86"/>
    <w:rsid w:val="00F3039F"/>
    <w:rsid w:val="00F303CD"/>
    <w:rsid w:val="00F31F9C"/>
    <w:rsid w:val="00F3586C"/>
    <w:rsid w:val="00F35C9D"/>
    <w:rsid w:val="00F36239"/>
    <w:rsid w:val="00F36F66"/>
    <w:rsid w:val="00F412E9"/>
    <w:rsid w:val="00F41791"/>
    <w:rsid w:val="00F41AE8"/>
    <w:rsid w:val="00F4380C"/>
    <w:rsid w:val="00F44292"/>
    <w:rsid w:val="00F4765B"/>
    <w:rsid w:val="00F530F8"/>
    <w:rsid w:val="00F578B6"/>
    <w:rsid w:val="00F57B8B"/>
    <w:rsid w:val="00F60322"/>
    <w:rsid w:val="00F60788"/>
    <w:rsid w:val="00F61068"/>
    <w:rsid w:val="00F627E9"/>
    <w:rsid w:val="00F65790"/>
    <w:rsid w:val="00F66CF8"/>
    <w:rsid w:val="00F67057"/>
    <w:rsid w:val="00F67DC9"/>
    <w:rsid w:val="00F71D8C"/>
    <w:rsid w:val="00F72643"/>
    <w:rsid w:val="00F731D9"/>
    <w:rsid w:val="00F736E6"/>
    <w:rsid w:val="00F737E8"/>
    <w:rsid w:val="00F80F4D"/>
    <w:rsid w:val="00F82906"/>
    <w:rsid w:val="00F84F71"/>
    <w:rsid w:val="00F873DF"/>
    <w:rsid w:val="00F87628"/>
    <w:rsid w:val="00F90011"/>
    <w:rsid w:val="00F904D2"/>
    <w:rsid w:val="00F935F0"/>
    <w:rsid w:val="00F94445"/>
    <w:rsid w:val="00F96940"/>
    <w:rsid w:val="00FA1AF9"/>
    <w:rsid w:val="00FA57E6"/>
    <w:rsid w:val="00FA5F70"/>
    <w:rsid w:val="00FA6F95"/>
    <w:rsid w:val="00FA7094"/>
    <w:rsid w:val="00FB04DC"/>
    <w:rsid w:val="00FB1E3E"/>
    <w:rsid w:val="00FB2166"/>
    <w:rsid w:val="00FB2D52"/>
    <w:rsid w:val="00FB3755"/>
    <w:rsid w:val="00FB6CE6"/>
    <w:rsid w:val="00FB7459"/>
    <w:rsid w:val="00FC1B22"/>
    <w:rsid w:val="00FC253A"/>
    <w:rsid w:val="00FC32C4"/>
    <w:rsid w:val="00FC3BC3"/>
    <w:rsid w:val="00FC4278"/>
    <w:rsid w:val="00FC5BAA"/>
    <w:rsid w:val="00FC7293"/>
    <w:rsid w:val="00FC73A2"/>
    <w:rsid w:val="00FC7ACB"/>
    <w:rsid w:val="00FD0572"/>
    <w:rsid w:val="00FD3455"/>
    <w:rsid w:val="00FE38B5"/>
    <w:rsid w:val="00FF4AC9"/>
    <w:rsid w:val="00FF55C6"/>
    <w:rsid w:val="00FF57DA"/>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34D8C"/>
  <w15:chartTrackingRefBased/>
  <w15:docId w15:val="{E7DBB8D6-BBF9-4E0E-A8D2-BF02357F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qFormat="1"/>
    <w:lsdException w:name="Smart Hyperlink" w:semiHidden="1" w:unhideWhenUsed="1" w:qFormat="1"/>
    <w:lsdException w:name="Hashtag" w:semiHidden="1" w:unhideWhenUsed="1" w:qFormat="1"/>
    <w:lsdException w:name="Unresolved Mention" w:semiHidden="1" w:unhideWhenUsed="1" w:qFormat="1"/>
    <w:lsdException w:name="Smart Link" w:semiHidden="1" w:unhideWhenUsed="1" w:qFormat="1"/>
  </w:latentStyles>
  <w:style w:type="paragraph" w:default="1" w:styleId="Normal">
    <w:name w:val="Normal"/>
    <w:qFormat/>
    <w:rsid w:val="00B47402"/>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rPr>
  </w:style>
  <w:style w:type="paragraph" w:styleId="Heading1">
    <w:name w:val="heading 1"/>
    <w:basedOn w:val="Normal"/>
    <w:next w:val="Normal"/>
    <w:link w:val="Heading1Char"/>
    <w:qFormat/>
    <w:rsid w:val="00B47402"/>
    <w:pPr>
      <w:keepNext/>
      <w:keepLines/>
      <w:spacing w:before="360"/>
      <w:ind w:left="794" w:hanging="794"/>
      <w:jc w:val="left"/>
      <w:outlineLvl w:val="0"/>
    </w:pPr>
    <w:rPr>
      <w:b/>
    </w:rPr>
  </w:style>
  <w:style w:type="paragraph" w:styleId="Heading2">
    <w:name w:val="heading 2"/>
    <w:basedOn w:val="Heading1"/>
    <w:next w:val="Normal"/>
    <w:link w:val="Heading2Char"/>
    <w:qFormat/>
    <w:rsid w:val="00B47402"/>
    <w:pPr>
      <w:spacing w:before="240"/>
      <w:outlineLvl w:val="1"/>
    </w:pPr>
  </w:style>
  <w:style w:type="paragraph" w:styleId="Heading3">
    <w:name w:val="heading 3"/>
    <w:basedOn w:val="Heading1"/>
    <w:next w:val="Normal"/>
    <w:link w:val="Heading3Char"/>
    <w:qFormat/>
    <w:rsid w:val="00B47402"/>
    <w:pPr>
      <w:spacing w:before="160"/>
      <w:outlineLvl w:val="2"/>
    </w:pPr>
  </w:style>
  <w:style w:type="paragraph" w:styleId="Heading4">
    <w:name w:val="heading 4"/>
    <w:basedOn w:val="Heading3"/>
    <w:next w:val="Normal"/>
    <w:link w:val="Heading4Char"/>
    <w:qFormat/>
    <w:rsid w:val="00B47402"/>
    <w:pPr>
      <w:tabs>
        <w:tab w:val="clear" w:pos="794"/>
        <w:tab w:val="left" w:pos="1021"/>
      </w:tabs>
      <w:ind w:left="1021" w:hanging="1021"/>
      <w:outlineLvl w:val="3"/>
    </w:pPr>
  </w:style>
  <w:style w:type="paragraph" w:styleId="Heading5">
    <w:name w:val="heading 5"/>
    <w:basedOn w:val="Heading4"/>
    <w:next w:val="Normal"/>
    <w:link w:val="Heading5Char"/>
    <w:qFormat/>
    <w:rsid w:val="00B47402"/>
    <w:pPr>
      <w:outlineLvl w:val="4"/>
    </w:pPr>
  </w:style>
  <w:style w:type="paragraph" w:styleId="Heading6">
    <w:name w:val="heading 6"/>
    <w:basedOn w:val="Heading4"/>
    <w:next w:val="Normal"/>
    <w:link w:val="Heading6Char"/>
    <w:qFormat/>
    <w:rsid w:val="00B47402"/>
    <w:pPr>
      <w:tabs>
        <w:tab w:val="clear" w:pos="1021"/>
        <w:tab w:val="clear" w:pos="1191"/>
      </w:tabs>
      <w:ind w:left="1588" w:hanging="1588"/>
      <w:outlineLvl w:val="5"/>
    </w:pPr>
  </w:style>
  <w:style w:type="paragraph" w:styleId="Heading7">
    <w:name w:val="heading 7"/>
    <w:basedOn w:val="Heading6"/>
    <w:next w:val="Normal"/>
    <w:link w:val="Heading7Char"/>
    <w:qFormat/>
    <w:rsid w:val="00B47402"/>
    <w:pPr>
      <w:outlineLvl w:val="6"/>
    </w:pPr>
  </w:style>
  <w:style w:type="paragraph" w:styleId="Heading8">
    <w:name w:val="heading 8"/>
    <w:basedOn w:val="Heading6"/>
    <w:next w:val="Normal"/>
    <w:link w:val="Heading8Char"/>
    <w:qFormat/>
    <w:rsid w:val="00B47402"/>
    <w:pPr>
      <w:outlineLvl w:val="7"/>
    </w:pPr>
  </w:style>
  <w:style w:type="paragraph" w:styleId="Heading9">
    <w:name w:val="heading 9"/>
    <w:basedOn w:val="Heading6"/>
    <w:next w:val="Normal"/>
    <w:link w:val="Heading9Char"/>
    <w:qFormat/>
    <w:rsid w:val="00B4740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qFormat/>
    <w:rsid w:val="00FF57DA"/>
    <w:pPr>
      <w:keepNext/>
      <w:pBdr>
        <w:bottom w:val="single" w:sz="12" w:space="1" w:color="auto"/>
      </w:pBdr>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qFormat/>
    <w:rsid w:val="00FF57DA"/>
    <w:pPr>
      <w:pBdr>
        <w:top w:val="single" w:sz="12" w:space="1" w:color="auto"/>
      </w:pBdr>
      <w:spacing w:before="240" w:after="240"/>
      <w:ind w:left="1440" w:right="1440"/>
      <w:jc w:val="center"/>
    </w:pPr>
    <w:rPr>
      <w:rFonts w:eastAsia="Times New Roman"/>
      <w:b/>
      <w:i/>
      <w:sz w:val="20"/>
      <w:lang w:val="en-US"/>
    </w:rPr>
  </w:style>
  <w:style w:type="paragraph" w:customStyle="1" w:styleId="Figure">
    <w:name w:val="Figure"/>
    <w:basedOn w:val="Normal"/>
    <w:next w:val="FigureNoTitle"/>
    <w:qFormat/>
    <w:rsid w:val="00B47402"/>
    <w:pPr>
      <w:keepNext/>
      <w:keepLines/>
      <w:spacing w:before="240" w:after="120"/>
      <w:jc w:val="center"/>
    </w:pPr>
  </w:style>
  <w:style w:type="paragraph" w:customStyle="1" w:styleId="FigureNotitle0">
    <w:name w:val="Figure_No &amp; title"/>
    <w:basedOn w:val="Normal"/>
    <w:next w:val="Normal"/>
    <w:qFormat/>
    <w:rsid w:val="00FF57DA"/>
    <w:pPr>
      <w:keepLines/>
      <w:spacing w:before="240" w:after="120"/>
      <w:jc w:val="center"/>
    </w:pPr>
    <w:rPr>
      <w:b/>
    </w:rPr>
  </w:style>
  <w:style w:type="character" w:customStyle="1" w:styleId="Heading1Char">
    <w:name w:val="Heading 1 Char"/>
    <w:basedOn w:val="DefaultParagraphFont"/>
    <w:link w:val="Heading1"/>
    <w:qFormat/>
    <w:rsid w:val="00B47402"/>
    <w:rPr>
      <w:rFonts w:eastAsiaTheme="minorEastAsia"/>
      <w:b/>
      <w:sz w:val="24"/>
      <w:lang w:val="en-GB"/>
    </w:rPr>
  </w:style>
  <w:style w:type="paragraph" w:customStyle="1" w:styleId="Heading1Centered">
    <w:name w:val="Heading 1 Centered"/>
    <w:basedOn w:val="Heading1"/>
    <w:uiPriority w:val="99"/>
    <w:qFormat/>
    <w:rsid w:val="00BB46A0"/>
    <w:pPr>
      <w:ind w:left="0" w:firstLine="0"/>
      <w:jc w:val="center"/>
    </w:pPr>
  </w:style>
  <w:style w:type="character" w:customStyle="1" w:styleId="Heading2Char">
    <w:name w:val="Heading 2 Char"/>
    <w:basedOn w:val="DefaultParagraphFont"/>
    <w:link w:val="Heading2"/>
    <w:qFormat/>
    <w:rsid w:val="00B47402"/>
    <w:rPr>
      <w:rFonts w:eastAsiaTheme="minorEastAsia"/>
      <w:b/>
      <w:sz w:val="24"/>
      <w:lang w:val="en-GB"/>
    </w:rPr>
  </w:style>
  <w:style w:type="character" w:customStyle="1" w:styleId="Heading3Char">
    <w:name w:val="Heading 3 Char"/>
    <w:basedOn w:val="DefaultParagraphFont"/>
    <w:link w:val="Heading3"/>
    <w:qFormat/>
    <w:rsid w:val="00B47402"/>
    <w:rPr>
      <w:rFonts w:eastAsiaTheme="minorEastAsia"/>
      <w:b/>
      <w:sz w:val="24"/>
      <w:lang w:val="en-GB"/>
    </w:rPr>
  </w:style>
  <w:style w:type="character" w:customStyle="1" w:styleId="Heading4Char">
    <w:name w:val="Heading 4 Char"/>
    <w:basedOn w:val="DefaultParagraphFont"/>
    <w:link w:val="Heading4"/>
    <w:qFormat/>
    <w:rsid w:val="00B47402"/>
    <w:rPr>
      <w:rFonts w:eastAsiaTheme="minorEastAsia"/>
      <w:b/>
      <w:sz w:val="24"/>
      <w:lang w:val="en-GB"/>
    </w:rPr>
  </w:style>
  <w:style w:type="character" w:customStyle="1" w:styleId="Heading5Char">
    <w:name w:val="Heading 5 Char"/>
    <w:basedOn w:val="DefaultParagraphFont"/>
    <w:link w:val="Heading5"/>
    <w:qFormat/>
    <w:rsid w:val="00B47402"/>
    <w:rPr>
      <w:rFonts w:eastAsiaTheme="minorEastAsia"/>
      <w:b/>
      <w:sz w:val="24"/>
      <w:lang w:val="en-GB"/>
    </w:rPr>
  </w:style>
  <w:style w:type="character" w:customStyle="1" w:styleId="Heading6Char">
    <w:name w:val="Heading 6 Char"/>
    <w:link w:val="Heading6"/>
    <w:qFormat/>
    <w:rsid w:val="00BB46A0"/>
    <w:rPr>
      <w:rFonts w:eastAsiaTheme="minorEastAsia"/>
      <w:b/>
      <w:sz w:val="24"/>
      <w:lang w:val="en-GB"/>
    </w:rPr>
  </w:style>
  <w:style w:type="character" w:customStyle="1" w:styleId="Heading7Char">
    <w:name w:val="Heading 7 Char"/>
    <w:link w:val="Heading7"/>
    <w:uiPriority w:val="99"/>
    <w:qFormat/>
    <w:rsid w:val="00BB46A0"/>
    <w:rPr>
      <w:rFonts w:eastAsiaTheme="minorEastAsia"/>
      <w:b/>
      <w:sz w:val="24"/>
      <w:lang w:val="en-GB"/>
    </w:rPr>
  </w:style>
  <w:style w:type="character" w:customStyle="1" w:styleId="Heading8Char">
    <w:name w:val="Heading 8 Char"/>
    <w:link w:val="Heading8"/>
    <w:uiPriority w:val="99"/>
    <w:qFormat/>
    <w:rsid w:val="00BB46A0"/>
    <w:rPr>
      <w:rFonts w:eastAsiaTheme="minorEastAsia"/>
      <w:b/>
      <w:sz w:val="24"/>
      <w:lang w:val="en-GB"/>
    </w:rPr>
  </w:style>
  <w:style w:type="character" w:customStyle="1" w:styleId="Heading9Char">
    <w:name w:val="Heading 9 Char"/>
    <w:link w:val="Heading9"/>
    <w:uiPriority w:val="99"/>
    <w:qFormat/>
    <w:rsid w:val="00BB46A0"/>
    <w:rPr>
      <w:rFonts w:eastAsiaTheme="minorEastAsia"/>
      <w:b/>
      <w:sz w:val="24"/>
      <w:lang w:val="en-GB"/>
    </w:rPr>
  </w:style>
  <w:style w:type="paragraph" w:customStyle="1" w:styleId="Headingb">
    <w:name w:val="Heading_b"/>
    <w:basedOn w:val="Normal"/>
    <w:next w:val="Normal"/>
    <w:qFormat/>
    <w:rsid w:val="00B47402"/>
    <w:pPr>
      <w:keepNext/>
      <w:spacing w:before="160"/>
      <w:jc w:val="left"/>
    </w:pPr>
    <w:rPr>
      <w:b/>
    </w:rPr>
  </w:style>
  <w:style w:type="paragraph" w:customStyle="1" w:styleId="Headingi">
    <w:name w:val="Heading_i"/>
    <w:basedOn w:val="Normal"/>
    <w:next w:val="Normal"/>
    <w:qFormat/>
    <w:rsid w:val="00B47402"/>
    <w:pPr>
      <w:keepNext/>
      <w:spacing w:before="160"/>
      <w:jc w:val="left"/>
    </w:pPr>
    <w:rPr>
      <w:i/>
    </w:rPr>
  </w:style>
  <w:style w:type="character" w:styleId="Hyperlink">
    <w:name w:val="Hyperlink"/>
    <w:aliases w:val="超级链接"/>
    <w:basedOn w:val="DefaultParagraphFont"/>
    <w:uiPriority w:val="99"/>
    <w:rsid w:val="00B47402"/>
    <w:rPr>
      <w:color w:val="0000FF"/>
      <w:u w:val="single"/>
    </w:rPr>
  </w:style>
  <w:style w:type="paragraph" w:customStyle="1" w:styleId="LSDeadline">
    <w:name w:val="LSDeadline"/>
    <w:basedOn w:val="LSTitle"/>
    <w:next w:val="Normal"/>
    <w:qFormat/>
    <w:rsid w:val="00CB588D"/>
    <w:rPr>
      <w:bCs w:val="0"/>
    </w:rPr>
  </w:style>
  <w:style w:type="paragraph" w:customStyle="1" w:styleId="LSSource">
    <w:name w:val="LSSource"/>
    <w:basedOn w:val="LSTitle"/>
    <w:next w:val="Normal"/>
    <w:qFormat/>
    <w:rsid w:val="00CB588D"/>
    <w:rPr>
      <w:bCs w:val="0"/>
    </w:rPr>
  </w:style>
  <w:style w:type="paragraph" w:customStyle="1" w:styleId="LSTitle">
    <w:name w:val="LSTitle"/>
    <w:basedOn w:val="Normal"/>
    <w:next w:val="Normal"/>
    <w:qFormat/>
    <w:rsid w:val="00CB588D"/>
    <w:rPr>
      <w:rFonts w:eastAsia="Calibri"/>
      <w:bCs/>
    </w:rPr>
  </w:style>
  <w:style w:type="paragraph" w:customStyle="1" w:styleId="Note">
    <w:name w:val="Note"/>
    <w:basedOn w:val="Normal"/>
    <w:qFormat/>
    <w:rsid w:val="00B47402"/>
    <w:pPr>
      <w:spacing w:before="80"/>
    </w:pPr>
    <w:rPr>
      <w:sz w:val="22"/>
    </w:rPr>
  </w:style>
  <w:style w:type="paragraph" w:customStyle="1" w:styleId="RecNo">
    <w:name w:val="Rec_No"/>
    <w:basedOn w:val="Normal"/>
    <w:next w:val="Rectitle"/>
    <w:qFormat/>
    <w:rsid w:val="00B47402"/>
    <w:pPr>
      <w:keepNext/>
      <w:keepLines/>
      <w:spacing w:before="0"/>
      <w:jc w:val="left"/>
    </w:pPr>
    <w:rPr>
      <w:b/>
      <w:sz w:val="28"/>
    </w:rPr>
  </w:style>
  <w:style w:type="paragraph" w:customStyle="1" w:styleId="Rectitle">
    <w:name w:val="Rec_title"/>
    <w:basedOn w:val="Normal"/>
    <w:next w:val="Normalaftertitle"/>
    <w:qFormat/>
    <w:rsid w:val="00B47402"/>
    <w:pPr>
      <w:keepNext/>
      <w:keepLines/>
      <w:spacing w:before="360"/>
      <w:jc w:val="center"/>
    </w:pPr>
    <w:rPr>
      <w:b/>
      <w:sz w:val="28"/>
    </w:rPr>
  </w:style>
  <w:style w:type="paragraph" w:customStyle="1" w:styleId="Reftext">
    <w:name w:val="Ref_text"/>
    <w:basedOn w:val="Normal"/>
    <w:qFormat/>
    <w:rsid w:val="00B47402"/>
    <w:pPr>
      <w:ind w:left="794" w:hanging="794"/>
      <w:jc w:val="left"/>
    </w:pPr>
  </w:style>
  <w:style w:type="paragraph" w:customStyle="1" w:styleId="TableNotitle">
    <w:name w:val="Table_No &amp; title"/>
    <w:basedOn w:val="Normal"/>
    <w:next w:val="Normal"/>
    <w:qFormat/>
    <w:rsid w:val="00FF57DA"/>
    <w:pPr>
      <w:keepNext/>
      <w:keepLines/>
      <w:spacing w:before="360" w:after="120"/>
      <w:jc w:val="center"/>
    </w:pPr>
    <w:rPr>
      <w:b/>
    </w:rPr>
  </w:style>
  <w:style w:type="paragraph" w:styleId="TOC1">
    <w:name w:val="toc 1"/>
    <w:basedOn w:val="Normal"/>
    <w:uiPriority w:val="39"/>
    <w:rsid w:val="00B47402"/>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B47402"/>
    <w:pPr>
      <w:spacing w:before="80"/>
      <w:ind w:left="1531" w:hanging="851"/>
    </w:pPr>
  </w:style>
  <w:style w:type="paragraph" w:styleId="TOC3">
    <w:name w:val="toc 3"/>
    <w:basedOn w:val="TOC2"/>
    <w:uiPriority w:val="39"/>
    <w:rsid w:val="00B47402"/>
  </w:style>
  <w:style w:type="paragraph" w:customStyle="1" w:styleId="Normalbeforetable">
    <w:name w:val="Normal before table"/>
    <w:basedOn w:val="Normal"/>
    <w:qFormat/>
    <w:rsid w:val="00FF57DA"/>
    <w:pPr>
      <w:keepNext/>
      <w:spacing w:after="120"/>
    </w:pPr>
    <w:rPr>
      <w:rFonts w:eastAsia="????"/>
    </w:rPr>
  </w:style>
  <w:style w:type="paragraph" w:customStyle="1" w:styleId="Tablehead">
    <w:name w:val="Table_head"/>
    <w:basedOn w:val="Normal"/>
    <w:next w:val="Tabletext"/>
    <w:qFormat/>
    <w:rsid w:val="00B4740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qFormat/>
    <w:rsid w:val="00B4740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qFormat/>
    <w:rsid w:val="00B4740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Headingib">
    <w:name w:val="Heading_ib"/>
    <w:basedOn w:val="Headingi"/>
    <w:next w:val="Normal"/>
    <w:qFormat/>
    <w:rsid w:val="00FF57DA"/>
    <w:rPr>
      <w:b/>
      <w:bCs/>
    </w:rPr>
  </w:style>
  <w:style w:type="paragraph" w:customStyle="1" w:styleId="References">
    <w:name w:val="References"/>
    <w:basedOn w:val="Normal"/>
    <w:qFormat/>
    <w:rsid w:val="0077101F"/>
    <w:pPr>
      <w:widowControl w:val="0"/>
      <w:numPr>
        <w:numId w:val="1"/>
      </w:numPr>
    </w:pPr>
    <w:rPr>
      <w:rFonts w:eastAsia="Times New Roman"/>
      <w:lang w:eastAsia="zh-CN"/>
    </w:rPr>
  </w:style>
  <w:style w:type="paragraph" w:customStyle="1" w:styleId="NormalITU">
    <w:name w:val="Normal_ITU"/>
    <w:basedOn w:val="Normal"/>
    <w:qFormat/>
    <w:rsid w:val="00C02937"/>
    <w:rPr>
      <w:rFonts w:cs="Arial"/>
      <w:lang w:val="en-US"/>
    </w:rPr>
  </w:style>
  <w:style w:type="paragraph" w:customStyle="1" w:styleId="AnnexNotitle">
    <w:name w:val="Annex_No &amp; title"/>
    <w:basedOn w:val="Normal"/>
    <w:next w:val="Normal"/>
    <w:qFormat/>
    <w:rsid w:val="00FF57DA"/>
    <w:pPr>
      <w:keepNext/>
      <w:keepLines/>
      <w:spacing w:before="480"/>
      <w:jc w:val="center"/>
    </w:pPr>
    <w:rPr>
      <w:rFonts w:eastAsia="Times New Roman"/>
      <w:b/>
      <w:sz w:val="28"/>
    </w:rPr>
  </w:style>
  <w:style w:type="paragraph" w:customStyle="1" w:styleId="AppendixNotitle">
    <w:name w:val="Appendix_No &amp; title"/>
    <w:basedOn w:val="AnnexNotitle"/>
    <w:next w:val="Normal"/>
    <w:qFormat/>
    <w:rsid w:val="00FF57DA"/>
  </w:style>
  <w:style w:type="paragraph" w:customStyle="1" w:styleId="Figurelegend">
    <w:name w:val="Figure_legend"/>
    <w:basedOn w:val="Normal"/>
    <w:qFormat/>
    <w:rsid w:val="00B47402"/>
    <w:pPr>
      <w:keepNext/>
      <w:keepLines/>
      <w:tabs>
        <w:tab w:val="clear" w:pos="794"/>
        <w:tab w:val="clear" w:pos="1191"/>
        <w:tab w:val="clear" w:pos="1588"/>
        <w:tab w:val="clear" w:pos="1985"/>
      </w:tabs>
      <w:spacing w:before="20" w:after="20"/>
      <w:jc w:val="left"/>
    </w:pPr>
    <w:rPr>
      <w:sz w:val="18"/>
    </w:rPr>
  </w:style>
  <w:style w:type="paragraph" w:customStyle="1" w:styleId="Title1">
    <w:name w:val="Title 1"/>
    <w:basedOn w:val="Source"/>
    <w:next w:val="Title2"/>
    <w:qFormat/>
    <w:rsid w:val="00B4740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qFormat/>
    <w:rsid w:val="00B47402"/>
  </w:style>
  <w:style w:type="paragraph" w:customStyle="1" w:styleId="Title3">
    <w:name w:val="Title 3"/>
    <w:basedOn w:val="Title2"/>
    <w:next w:val="Title4"/>
    <w:qFormat/>
    <w:rsid w:val="00B47402"/>
    <w:rPr>
      <w:caps w:val="0"/>
    </w:rPr>
  </w:style>
  <w:style w:type="paragraph" w:customStyle="1" w:styleId="Title4">
    <w:name w:val="Title 4"/>
    <w:basedOn w:val="Title3"/>
    <w:next w:val="Heading1"/>
    <w:qFormat/>
    <w:rsid w:val="00B47402"/>
    <w:rPr>
      <w:b/>
    </w:rPr>
  </w:style>
  <w:style w:type="paragraph" w:customStyle="1" w:styleId="Formal">
    <w:name w:val="Formal"/>
    <w:basedOn w:val="ASN1"/>
    <w:qFormat/>
    <w:rsid w:val="00B47402"/>
    <w:rPr>
      <w:b w:val="0"/>
    </w:rPr>
  </w:style>
  <w:style w:type="paragraph" w:customStyle="1" w:styleId="Docnumber">
    <w:name w:val="Docnumber"/>
    <w:basedOn w:val="Normal"/>
    <w:link w:val="DocnumberChar"/>
    <w:qFormat/>
    <w:rsid w:val="00B47402"/>
    <w:pPr>
      <w:jc w:val="right"/>
    </w:pPr>
    <w:rPr>
      <w:rFonts w:eastAsia="Times New Roman"/>
      <w:b/>
      <w:bCs/>
      <w:sz w:val="40"/>
    </w:rPr>
  </w:style>
  <w:style w:type="character" w:customStyle="1" w:styleId="DocnumberChar">
    <w:name w:val="Docnumber Char"/>
    <w:basedOn w:val="DefaultParagraphFont"/>
    <w:link w:val="Docnumber"/>
    <w:qFormat/>
    <w:rsid w:val="00B47402"/>
    <w:rPr>
      <w:rFonts w:eastAsia="Times New Roman"/>
      <w:b/>
      <w:bCs/>
      <w:sz w:val="40"/>
      <w:lang w:val="en-GB"/>
    </w:rPr>
  </w:style>
  <w:style w:type="paragraph" w:styleId="TableofFigures">
    <w:name w:val="table of figures"/>
    <w:basedOn w:val="Normal"/>
    <w:next w:val="Normal"/>
    <w:uiPriority w:val="99"/>
    <w:qFormat/>
    <w:rsid w:val="00FF57DA"/>
    <w:pPr>
      <w:tabs>
        <w:tab w:val="right" w:leader="dot" w:pos="9639"/>
      </w:tabs>
    </w:pPr>
    <w:rPr>
      <w:rFonts w:eastAsia="MS Mincho"/>
    </w:rPr>
  </w:style>
  <w:style w:type="paragraph" w:styleId="Header">
    <w:name w:val="header"/>
    <w:basedOn w:val="Normal"/>
    <w:link w:val="HeaderChar"/>
    <w:rsid w:val="00B47402"/>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qFormat/>
    <w:rsid w:val="00B47402"/>
    <w:rPr>
      <w:rFonts w:eastAsiaTheme="minorEastAsia"/>
      <w:sz w:val="18"/>
      <w:lang w:val="en-GB"/>
    </w:rPr>
  </w:style>
  <w:style w:type="character" w:customStyle="1" w:styleId="ReftextArial9pt">
    <w:name w:val="Ref_text Arial 9 pt"/>
    <w:qFormat/>
    <w:rsid w:val="00FF57DA"/>
    <w:rPr>
      <w:rFonts w:ascii="Arial" w:hAnsi="Arial" w:cs="Arial"/>
      <w:sz w:val="18"/>
      <w:szCs w:val="18"/>
    </w:rPr>
  </w:style>
  <w:style w:type="paragraph" w:customStyle="1" w:styleId="LSForAction">
    <w:name w:val="LSForAction"/>
    <w:basedOn w:val="LSTitle"/>
    <w:next w:val="Normal"/>
    <w:qFormat/>
    <w:rsid w:val="00CB588D"/>
    <w:rPr>
      <w:rFonts w:eastAsia="Times New Roman"/>
      <w:bCs w:val="0"/>
    </w:rPr>
  </w:style>
  <w:style w:type="paragraph" w:customStyle="1" w:styleId="LSForComment">
    <w:name w:val="LSForComment"/>
    <w:basedOn w:val="LSTitle"/>
    <w:next w:val="Normal"/>
    <w:qFormat/>
    <w:rsid w:val="00CB588D"/>
  </w:style>
  <w:style w:type="paragraph" w:customStyle="1" w:styleId="LSForInfo">
    <w:name w:val="LSForInfo"/>
    <w:basedOn w:val="LSTitle"/>
    <w:next w:val="Normal"/>
    <w:qFormat/>
    <w:rsid w:val="00CB588D"/>
  </w:style>
  <w:style w:type="character" w:styleId="PlaceholderText">
    <w:name w:val="Placeholder Text"/>
    <w:uiPriority w:val="99"/>
    <w:semiHidden/>
    <w:qFormat/>
    <w:rsid w:val="00E03557"/>
    <w:rPr>
      <w:rFonts w:ascii="Times New Roman" w:hAnsi="Times New Roman"/>
      <w:color w:val="808080"/>
    </w:rPr>
  </w:style>
  <w:style w:type="paragraph" w:customStyle="1" w:styleId="enumlev1">
    <w:name w:val="enumlev1"/>
    <w:basedOn w:val="Normal"/>
    <w:uiPriority w:val="99"/>
    <w:qFormat/>
    <w:rsid w:val="00B47402"/>
    <w:pPr>
      <w:spacing w:before="80"/>
      <w:ind w:left="794" w:hanging="794"/>
    </w:pPr>
  </w:style>
  <w:style w:type="paragraph" w:styleId="Caption">
    <w:name w:val="caption"/>
    <w:aliases w:val="cap"/>
    <w:basedOn w:val="Normal"/>
    <w:next w:val="Normal"/>
    <w:uiPriority w:val="35"/>
    <w:unhideWhenUsed/>
    <w:qFormat/>
    <w:rsid w:val="00B47402"/>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styleId="Footer">
    <w:name w:val="footer"/>
    <w:basedOn w:val="Normal"/>
    <w:link w:val="FooterChar"/>
    <w:rsid w:val="00B47402"/>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qFormat/>
    <w:rsid w:val="00B47402"/>
    <w:rPr>
      <w:rFonts w:eastAsiaTheme="minorEastAsia"/>
      <w:caps/>
      <w:noProof/>
      <w:sz w:val="16"/>
      <w:lang w:val="en-GB"/>
    </w:rPr>
  </w:style>
  <w:style w:type="paragraph" w:styleId="FootnoteText">
    <w:name w:val="footnote text"/>
    <w:basedOn w:val="Note"/>
    <w:link w:val="FootnoteTextChar"/>
    <w:uiPriority w:val="99"/>
    <w:semiHidden/>
    <w:rsid w:val="00B47402"/>
    <w:pPr>
      <w:keepLines/>
      <w:tabs>
        <w:tab w:val="left" w:pos="255"/>
      </w:tabs>
      <w:ind w:left="255" w:hanging="255"/>
    </w:pPr>
  </w:style>
  <w:style w:type="character" w:customStyle="1" w:styleId="FootnoteTextChar">
    <w:name w:val="Footnote Text Char"/>
    <w:basedOn w:val="DefaultParagraphFont"/>
    <w:link w:val="FootnoteText"/>
    <w:uiPriority w:val="99"/>
    <w:semiHidden/>
    <w:qFormat/>
    <w:rsid w:val="00B47402"/>
    <w:rPr>
      <w:rFonts w:eastAsiaTheme="minorEastAsia"/>
      <w:sz w:val="22"/>
      <w:lang w:val="en-GB"/>
    </w:rPr>
  </w:style>
  <w:style w:type="character" w:styleId="FootnoteReference">
    <w:name w:val="footnote reference"/>
    <w:basedOn w:val="DefaultParagraphFont"/>
    <w:uiPriority w:val="99"/>
    <w:semiHidden/>
    <w:rsid w:val="00B47402"/>
    <w:rPr>
      <w:position w:val="6"/>
      <w:sz w:val="18"/>
    </w:rPr>
  </w:style>
  <w:style w:type="paragraph" w:styleId="BalloonText">
    <w:name w:val="Balloon Text"/>
    <w:basedOn w:val="Normal"/>
    <w:link w:val="BalloonTextChar"/>
    <w:uiPriority w:val="99"/>
    <w:semiHidden/>
    <w:unhideWhenUsed/>
    <w:qFormat/>
    <w:rsid w:val="00B47402"/>
    <w:pPr>
      <w:spacing w:before="0"/>
    </w:pPr>
    <w:rPr>
      <w:sz w:val="18"/>
      <w:szCs w:val="18"/>
    </w:rPr>
  </w:style>
  <w:style w:type="character" w:customStyle="1" w:styleId="BalloonTextChar">
    <w:name w:val="Balloon Text Char"/>
    <w:basedOn w:val="DefaultParagraphFont"/>
    <w:link w:val="BalloonText"/>
    <w:uiPriority w:val="99"/>
    <w:semiHidden/>
    <w:qFormat/>
    <w:rsid w:val="00B47402"/>
    <w:rPr>
      <w:rFonts w:eastAsiaTheme="minorEastAsia"/>
      <w:sz w:val="18"/>
      <w:szCs w:val="18"/>
      <w:lang w:val="en-GB"/>
    </w:rPr>
  </w:style>
  <w:style w:type="paragraph" w:styleId="Bibliography">
    <w:name w:val="Bibliography"/>
    <w:basedOn w:val="Normal"/>
    <w:next w:val="Normal"/>
    <w:uiPriority w:val="37"/>
    <w:unhideWhenUsed/>
    <w:qFormat/>
    <w:rsid w:val="007B7733"/>
  </w:style>
  <w:style w:type="paragraph" w:styleId="BlockText">
    <w:name w:val="Block Text"/>
    <w:basedOn w:val="Normal"/>
    <w:uiPriority w:val="99"/>
    <w:semiHidden/>
    <w:unhideWhenUsed/>
    <w:qFormat/>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qFormat/>
    <w:rsid w:val="00B47402"/>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99"/>
    <w:qFormat/>
    <w:rsid w:val="00B47402"/>
    <w:rPr>
      <w:rFonts w:ascii="Avenir Next W1G Medium" w:eastAsia="Avenir Next W1G Medium" w:hAnsi="Avenir Next W1G Medium" w:cs="Avenir Next W1G Medium"/>
      <w:b/>
      <w:bCs/>
      <w:sz w:val="48"/>
      <w:szCs w:val="48"/>
    </w:rPr>
  </w:style>
  <w:style w:type="paragraph" w:styleId="BodyText2">
    <w:name w:val="Body Text 2"/>
    <w:basedOn w:val="Normal"/>
    <w:link w:val="BodyText2Char"/>
    <w:uiPriority w:val="99"/>
    <w:semiHidden/>
    <w:unhideWhenUsed/>
    <w:qFormat/>
    <w:rsid w:val="007B7733"/>
    <w:pPr>
      <w:spacing w:after="120" w:line="480" w:lineRule="auto"/>
    </w:pPr>
  </w:style>
  <w:style w:type="character" w:customStyle="1" w:styleId="BodyText2Char">
    <w:name w:val="Body Text 2 Char"/>
    <w:basedOn w:val="DefaultParagraphFont"/>
    <w:link w:val="BodyText2"/>
    <w:uiPriority w:val="99"/>
    <w:semiHidden/>
    <w:qFormat/>
    <w:rsid w:val="007B7733"/>
    <w:rPr>
      <w:rFonts w:eastAsiaTheme="minorHAnsi"/>
      <w:sz w:val="24"/>
      <w:szCs w:val="24"/>
      <w:lang w:val="en-GB" w:eastAsia="ja-JP"/>
    </w:rPr>
  </w:style>
  <w:style w:type="paragraph" w:styleId="BodyText3">
    <w:name w:val="Body Text 3"/>
    <w:basedOn w:val="Normal"/>
    <w:link w:val="BodyText3Char"/>
    <w:uiPriority w:val="99"/>
    <w:semiHidden/>
    <w:unhideWhenUsed/>
    <w:qFormat/>
    <w:rsid w:val="007B7733"/>
    <w:pPr>
      <w:spacing w:after="120"/>
    </w:pPr>
    <w:rPr>
      <w:sz w:val="16"/>
      <w:szCs w:val="16"/>
    </w:rPr>
  </w:style>
  <w:style w:type="character" w:customStyle="1" w:styleId="BodyText3Char">
    <w:name w:val="Body Text 3 Char"/>
    <w:basedOn w:val="DefaultParagraphFont"/>
    <w:link w:val="BodyText3"/>
    <w:uiPriority w:val="99"/>
    <w:semiHidden/>
    <w:qFormat/>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ind w:firstLine="360"/>
    </w:pPr>
  </w:style>
  <w:style w:type="character" w:customStyle="1" w:styleId="BodyTextFirstIndentChar">
    <w:name w:val="Body Text First Indent Char"/>
    <w:basedOn w:val="BodyTextChar"/>
    <w:link w:val="BodyTextFirstIndent"/>
    <w:uiPriority w:val="99"/>
    <w:semiHidden/>
    <w:qFormat/>
    <w:rsid w:val="007B7733"/>
    <w:rPr>
      <w:rFonts w:ascii="Avenir Next W1G Medium" w:eastAsiaTheme="minorHAnsi" w:hAnsi="Avenir Next W1G Medium" w:cs="Avenir Next W1G Medium"/>
      <w:b/>
      <w:bCs/>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qFormat/>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qFormat/>
    <w:rsid w:val="007B7733"/>
    <w:pPr>
      <w:spacing w:after="0"/>
      <w:ind w:firstLine="360"/>
    </w:pPr>
  </w:style>
  <w:style w:type="character" w:customStyle="1" w:styleId="BodyTextFirstIndent2Char">
    <w:name w:val="Body Text First Indent 2 Char"/>
    <w:basedOn w:val="BodyTextIndentChar"/>
    <w:link w:val="BodyTextFirstIndent2"/>
    <w:uiPriority w:val="99"/>
    <w:semiHidden/>
    <w:qFormat/>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qFormat/>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qFormat/>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qFormat/>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qFormat/>
    <w:rsid w:val="007B7733"/>
    <w:rPr>
      <w:rFonts w:eastAsiaTheme="minorHAnsi"/>
      <w:sz w:val="16"/>
      <w:szCs w:val="16"/>
      <w:lang w:val="en-GB" w:eastAsia="ja-JP"/>
    </w:rPr>
  </w:style>
  <w:style w:type="character" w:styleId="BookTitle">
    <w:name w:val="Book Title"/>
    <w:basedOn w:val="DefaultParagraphFont"/>
    <w:uiPriority w:val="33"/>
    <w:qFormat/>
    <w:rsid w:val="007B7733"/>
    <w:rPr>
      <w:b/>
      <w:bCs/>
      <w:i/>
      <w:iCs/>
      <w:spacing w:val="5"/>
    </w:rPr>
  </w:style>
  <w:style w:type="paragraph" w:styleId="Closing">
    <w:name w:val="Closing"/>
    <w:basedOn w:val="Normal"/>
    <w:link w:val="ClosingChar"/>
    <w:uiPriority w:val="99"/>
    <w:semiHidden/>
    <w:unhideWhenUsed/>
    <w:qFormat/>
    <w:rsid w:val="007B7733"/>
    <w:pPr>
      <w:spacing w:before="0"/>
      <w:ind w:left="4320"/>
    </w:pPr>
  </w:style>
  <w:style w:type="character" w:customStyle="1" w:styleId="ClosingChar">
    <w:name w:val="Closing Char"/>
    <w:basedOn w:val="DefaultParagraphFont"/>
    <w:link w:val="Closing"/>
    <w:uiPriority w:val="99"/>
    <w:semiHidden/>
    <w:qFormat/>
    <w:rsid w:val="007B7733"/>
    <w:rPr>
      <w:rFonts w:eastAsiaTheme="minorHAnsi"/>
      <w:sz w:val="24"/>
      <w:szCs w:val="24"/>
      <w:lang w:val="en-GB" w:eastAsia="ja-JP"/>
    </w:rPr>
  </w:style>
  <w:style w:type="character" w:styleId="CommentReference">
    <w:name w:val="annotation reference"/>
    <w:basedOn w:val="DefaultParagraphFont"/>
    <w:uiPriority w:val="99"/>
    <w:qFormat/>
    <w:rsid w:val="00B47402"/>
    <w:rPr>
      <w:sz w:val="16"/>
      <w:szCs w:val="16"/>
    </w:rPr>
  </w:style>
  <w:style w:type="paragraph" w:styleId="CommentText">
    <w:name w:val="annotation text"/>
    <w:basedOn w:val="Normal"/>
    <w:link w:val="CommentTextChar"/>
    <w:uiPriority w:val="99"/>
    <w:qFormat/>
    <w:rsid w:val="00B47402"/>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uiPriority w:val="99"/>
    <w:qFormat/>
    <w:rsid w:val="00B47402"/>
    <w:rPr>
      <w:rFonts w:eastAsiaTheme="minorEastAsia"/>
    </w:rPr>
  </w:style>
  <w:style w:type="paragraph" w:styleId="CommentSubject">
    <w:name w:val="annotation subject"/>
    <w:basedOn w:val="CommentText"/>
    <w:next w:val="CommentText"/>
    <w:link w:val="CommentSubjectChar"/>
    <w:uiPriority w:val="99"/>
    <w:semiHidden/>
    <w:unhideWhenUsed/>
    <w:qFormat/>
    <w:rsid w:val="00B47402"/>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
    <w:name w:val="Comment Subject Char"/>
    <w:basedOn w:val="CommentTextChar"/>
    <w:link w:val="CommentSubject"/>
    <w:uiPriority w:val="99"/>
    <w:semiHidden/>
    <w:qFormat/>
    <w:rsid w:val="00B47402"/>
    <w:rPr>
      <w:rFonts w:eastAsiaTheme="minorEastAsia"/>
      <w:b/>
      <w:bCs/>
      <w:sz w:val="24"/>
      <w:lang w:val="en-GB"/>
    </w:rPr>
  </w:style>
  <w:style w:type="paragraph" w:styleId="Date">
    <w:name w:val="Date"/>
    <w:basedOn w:val="Normal"/>
    <w:next w:val="Normal"/>
    <w:link w:val="DateChar"/>
    <w:uiPriority w:val="99"/>
    <w:semiHidden/>
    <w:unhideWhenUsed/>
    <w:qFormat/>
    <w:rsid w:val="007B7733"/>
  </w:style>
  <w:style w:type="character" w:customStyle="1" w:styleId="DateChar">
    <w:name w:val="Date Char"/>
    <w:basedOn w:val="DefaultParagraphFont"/>
    <w:link w:val="Date"/>
    <w:uiPriority w:val="99"/>
    <w:semiHidden/>
    <w:qFormat/>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qFormat/>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qFormat/>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qFormat/>
    <w:rsid w:val="007B7733"/>
    <w:pPr>
      <w:spacing w:before="0"/>
    </w:pPr>
  </w:style>
  <w:style w:type="character" w:customStyle="1" w:styleId="E-mailSignatureChar">
    <w:name w:val="E-mail Signature Char"/>
    <w:basedOn w:val="DefaultParagraphFont"/>
    <w:link w:val="E-mailSignature"/>
    <w:uiPriority w:val="99"/>
    <w:semiHidden/>
    <w:qFormat/>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rsid w:val="00B47402"/>
    <w:rPr>
      <w:vertAlign w:val="superscript"/>
    </w:rPr>
  </w:style>
  <w:style w:type="paragraph" w:styleId="EndnoteText">
    <w:name w:val="endnote text"/>
    <w:basedOn w:val="Normal"/>
    <w:link w:val="EndnoteTextChar"/>
    <w:uiPriority w:val="99"/>
    <w:rsid w:val="00B47402"/>
    <w:pPr>
      <w:spacing w:before="0"/>
    </w:pPr>
    <w:rPr>
      <w:sz w:val="20"/>
    </w:rPr>
  </w:style>
  <w:style w:type="character" w:customStyle="1" w:styleId="EndnoteTextChar">
    <w:name w:val="Endnote Text Char"/>
    <w:basedOn w:val="DefaultParagraphFont"/>
    <w:link w:val="EndnoteText"/>
    <w:uiPriority w:val="99"/>
    <w:qFormat/>
    <w:rsid w:val="00B47402"/>
    <w:rPr>
      <w:rFonts w:eastAsiaTheme="minorEastAsia"/>
      <w:lang w:val="en-GB"/>
    </w:rPr>
  </w:style>
  <w:style w:type="paragraph" w:styleId="EnvelopeAddress">
    <w:name w:val="envelope address"/>
    <w:basedOn w:val="Normal"/>
    <w:uiPriority w:val="99"/>
    <w:semiHidden/>
    <w:unhideWhenUsed/>
    <w:qFormat/>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qFormat/>
    <w:rsid w:val="007B7733"/>
    <w:pPr>
      <w:spacing w:before="0"/>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qFormat/>
    <w:rsid w:val="007B7733"/>
    <w:rPr>
      <w:color w:val="2B579A"/>
      <w:shd w:val="clear" w:color="auto" w:fill="E6E6E6"/>
    </w:rPr>
  </w:style>
  <w:style w:type="character" w:styleId="HTMLAcronym">
    <w:name w:val="HTML Acronym"/>
    <w:basedOn w:val="DefaultParagraphFont"/>
    <w:uiPriority w:val="99"/>
    <w:semiHidden/>
    <w:unhideWhenUsed/>
    <w:qFormat/>
    <w:rsid w:val="007B7733"/>
  </w:style>
  <w:style w:type="paragraph" w:styleId="HTMLAddress">
    <w:name w:val="HTML Address"/>
    <w:basedOn w:val="Normal"/>
    <w:link w:val="HTMLAddressChar"/>
    <w:uiPriority w:val="99"/>
    <w:semiHidden/>
    <w:unhideWhenUsed/>
    <w:qFormat/>
    <w:rsid w:val="007B7733"/>
    <w:pPr>
      <w:spacing w:before="0"/>
    </w:pPr>
    <w:rPr>
      <w:i/>
      <w:iCs/>
    </w:rPr>
  </w:style>
  <w:style w:type="character" w:customStyle="1" w:styleId="HTMLAddressChar">
    <w:name w:val="HTML Address Char"/>
    <w:basedOn w:val="DefaultParagraphFont"/>
    <w:link w:val="HTMLAddress"/>
    <w:uiPriority w:val="99"/>
    <w:semiHidden/>
    <w:qFormat/>
    <w:rsid w:val="007B7733"/>
    <w:rPr>
      <w:rFonts w:eastAsiaTheme="minorHAnsi"/>
      <w:i/>
      <w:iCs/>
      <w:sz w:val="24"/>
      <w:szCs w:val="24"/>
      <w:lang w:val="en-GB" w:eastAsia="ja-JP"/>
    </w:rPr>
  </w:style>
  <w:style w:type="character" w:styleId="HTMLCite">
    <w:name w:val="HTML Cite"/>
    <w:basedOn w:val="DefaultParagraphFont"/>
    <w:uiPriority w:val="99"/>
    <w:semiHidden/>
    <w:unhideWhenUsed/>
    <w:qFormat/>
    <w:rsid w:val="007B7733"/>
    <w:rPr>
      <w:i/>
      <w:iCs/>
    </w:rPr>
  </w:style>
  <w:style w:type="character" w:styleId="HTMLCode">
    <w:name w:val="HTML Code"/>
    <w:basedOn w:val="DefaultParagraphFont"/>
    <w:uiPriority w:val="99"/>
    <w:semiHidden/>
    <w:unhideWhenUsed/>
    <w:qFormat/>
    <w:rsid w:val="007B7733"/>
    <w:rPr>
      <w:rFonts w:ascii="Consolas" w:hAnsi="Consolas"/>
      <w:sz w:val="20"/>
      <w:szCs w:val="20"/>
    </w:rPr>
  </w:style>
  <w:style w:type="character" w:styleId="HTMLDefinition">
    <w:name w:val="HTML Definition"/>
    <w:basedOn w:val="DefaultParagraphFont"/>
    <w:uiPriority w:val="99"/>
    <w:semiHidden/>
    <w:unhideWhenUsed/>
    <w:qFormat/>
    <w:rsid w:val="007B7733"/>
    <w:rPr>
      <w:i/>
      <w:iCs/>
    </w:rPr>
  </w:style>
  <w:style w:type="character" w:styleId="HTMLKeyboard">
    <w:name w:val="HTML Keyboard"/>
    <w:basedOn w:val="DefaultParagraphFont"/>
    <w:uiPriority w:val="99"/>
    <w:semiHidden/>
    <w:unhideWhenUsed/>
    <w:qFormat/>
    <w:rsid w:val="007B7733"/>
    <w:rPr>
      <w:rFonts w:ascii="Consolas" w:hAnsi="Consolas"/>
      <w:sz w:val="20"/>
      <w:szCs w:val="20"/>
    </w:rPr>
  </w:style>
  <w:style w:type="paragraph" w:styleId="HTMLPreformatted">
    <w:name w:val="HTML Preformatted"/>
    <w:basedOn w:val="Normal"/>
    <w:link w:val="HTMLPreformattedChar"/>
    <w:uiPriority w:val="99"/>
    <w:semiHidden/>
    <w:unhideWhenUsed/>
    <w:qFormat/>
    <w:rsid w:val="007B7733"/>
    <w:pPr>
      <w:spacing w:before="0"/>
    </w:pPr>
    <w:rPr>
      <w:rFonts w:ascii="Consolas" w:hAnsi="Consolas"/>
      <w:sz w:val="20"/>
    </w:rPr>
  </w:style>
  <w:style w:type="character" w:customStyle="1" w:styleId="HTMLPreformattedChar">
    <w:name w:val="HTML Preformatted Char"/>
    <w:basedOn w:val="DefaultParagraphFont"/>
    <w:link w:val="HTMLPreformatted"/>
    <w:uiPriority w:val="99"/>
    <w:semiHidden/>
    <w:qFormat/>
    <w:rsid w:val="007B7733"/>
    <w:rPr>
      <w:rFonts w:ascii="Consolas" w:eastAsiaTheme="minorHAnsi" w:hAnsi="Consolas"/>
      <w:lang w:val="en-GB" w:eastAsia="ja-JP"/>
    </w:rPr>
  </w:style>
  <w:style w:type="character" w:styleId="HTMLSample">
    <w:name w:val="HTML Sample"/>
    <w:basedOn w:val="DefaultParagraphFont"/>
    <w:uiPriority w:val="99"/>
    <w:semiHidden/>
    <w:unhideWhenUsed/>
    <w:qFormat/>
    <w:rsid w:val="007B7733"/>
    <w:rPr>
      <w:rFonts w:ascii="Consolas" w:hAnsi="Consolas"/>
      <w:sz w:val="24"/>
      <w:szCs w:val="24"/>
    </w:rPr>
  </w:style>
  <w:style w:type="character" w:styleId="HTMLTypewriter">
    <w:name w:val="HTML Typewriter"/>
    <w:basedOn w:val="DefaultParagraphFont"/>
    <w:uiPriority w:val="99"/>
    <w:semiHidden/>
    <w:unhideWhenUsed/>
    <w:qFormat/>
    <w:rsid w:val="007B7733"/>
    <w:rPr>
      <w:rFonts w:ascii="Consolas" w:hAnsi="Consolas"/>
      <w:sz w:val="20"/>
      <w:szCs w:val="20"/>
    </w:rPr>
  </w:style>
  <w:style w:type="character" w:styleId="HTMLVariable">
    <w:name w:val="HTML Variable"/>
    <w:basedOn w:val="DefaultParagraphFont"/>
    <w:uiPriority w:val="99"/>
    <w:semiHidden/>
    <w:unhideWhenUsed/>
    <w:qFormat/>
    <w:rsid w:val="007B7733"/>
    <w:rPr>
      <w:i/>
      <w:iCs/>
    </w:rPr>
  </w:style>
  <w:style w:type="paragraph" w:styleId="Index1">
    <w:name w:val="index 1"/>
    <w:basedOn w:val="Normal"/>
    <w:next w:val="Normal"/>
    <w:uiPriority w:val="99"/>
    <w:semiHidden/>
    <w:qFormat/>
    <w:rsid w:val="00B47402"/>
    <w:pPr>
      <w:jc w:val="left"/>
    </w:pPr>
  </w:style>
  <w:style w:type="paragraph" w:styleId="Index2">
    <w:name w:val="index 2"/>
    <w:basedOn w:val="Normal"/>
    <w:next w:val="Normal"/>
    <w:uiPriority w:val="99"/>
    <w:semiHidden/>
    <w:qFormat/>
    <w:rsid w:val="00B47402"/>
    <w:pPr>
      <w:ind w:left="284"/>
      <w:jc w:val="left"/>
    </w:pPr>
  </w:style>
  <w:style w:type="paragraph" w:styleId="Index3">
    <w:name w:val="index 3"/>
    <w:basedOn w:val="Normal"/>
    <w:next w:val="Normal"/>
    <w:uiPriority w:val="99"/>
    <w:semiHidden/>
    <w:qFormat/>
    <w:rsid w:val="00B47402"/>
    <w:pPr>
      <w:ind w:left="567"/>
      <w:jc w:val="left"/>
    </w:pPr>
  </w:style>
  <w:style w:type="paragraph" w:styleId="Index4">
    <w:name w:val="index 4"/>
    <w:basedOn w:val="Normal"/>
    <w:next w:val="Normal"/>
    <w:autoRedefine/>
    <w:uiPriority w:val="99"/>
    <w:semiHidden/>
    <w:unhideWhenUsed/>
    <w:qFormat/>
    <w:rsid w:val="007B7733"/>
    <w:pPr>
      <w:spacing w:before="0"/>
      <w:ind w:left="960" w:hanging="240"/>
    </w:pPr>
  </w:style>
  <w:style w:type="paragraph" w:styleId="Index5">
    <w:name w:val="index 5"/>
    <w:basedOn w:val="Normal"/>
    <w:next w:val="Normal"/>
    <w:autoRedefine/>
    <w:uiPriority w:val="99"/>
    <w:semiHidden/>
    <w:unhideWhenUsed/>
    <w:qFormat/>
    <w:rsid w:val="007B7733"/>
    <w:pPr>
      <w:spacing w:before="0"/>
      <w:ind w:left="1200" w:hanging="240"/>
    </w:pPr>
  </w:style>
  <w:style w:type="paragraph" w:styleId="Index6">
    <w:name w:val="index 6"/>
    <w:basedOn w:val="Normal"/>
    <w:next w:val="Normal"/>
    <w:autoRedefine/>
    <w:uiPriority w:val="99"/>
    <w:semiHidden/>
    <w:unhideWhenUsed/>
    <w:qFormat/>
    <w:rsid w:val="007B7733"/>
    <w:pPr>
      <w:spacing w:before="0"/>
      <w:ind w:left="1440" w:hanging="240"/>
    </w:pPr>
  </w:style>
  <w:style w:type="paragraph" w:styleId="Index7">
    <w:name w:val="index 7"/>
    <w:basedOn w:val="Normal"/>
    <w:next w:val="Normal"/>
    <w:autoRedefine/>
    <w:uiPriority w:val="99"/>
    <w:semiHidden/>
    <w:unhideWhenUsed/>
    <w:qFormat/>
    <w:rsid w:val="007B7733"/>
    <w:pPr>
      <w:spacing w:before="0"/>
      <w:ind w:left="1680" w:hanging="240"/>
    </w:pPr>
  </w:style>
  <w:style w:type="paragraph" w:styleId="Index8">
    <w:name w:val="index 8"/>
    <w:basedOn w:val="Normal"/>
    <w:next w:val="Normal"/>
    <w:autoRedefine/>
    <w:uiPriority w:val="99"/>
    <w:semiHidden/>
    <w:unhideWhenUsed/>
    <w:qFormat/>
    <w:rsid w:val="007B7733"/>
    <w:pPr>
      <w:spacing w:before="0"/>
      <w:ind w:left="1920" w:hanging="240"/>
    </w:pPr>
  </w:style>
  <w:style w:type="paragraph" w:styleId="Index9">
    <w:name w:val="index 9"/>
    <w:basedOn w:val="Normal"/>
    <w:next w:val="Normal"/>
    <w:autoRedefine/>
    <w:uiPriority w:val="99"/>
    <w:semiHidden/>
    <w:unhideWhenUsed/>
    <w:qFormat/>
    <w:rsid w:val="007B7733"/>
    <w:pPr>
      <w:spacing w:before="0"/>
      <w:ind w:left="2160" w:hanging="240"/>
    </w:pPr>
  </w:style>
  <w:style w:type="paragraph" w:styleId="IndexHeading">
    <w:name w:val="index heading"/>
    <w:basedOn w:val="Normal"/>
    <w:next w:val="Index1"/>
    <w:uiPriority w:val="99"/>
    <w:semiHidden/>
    <w:unhideWhenUsed/>
    <w:qFormat/>
    <w:rsid w:val="007B7733"/>
    <w:rPr>
      <w:rFonts w:asciiTheme="majorHAnsi" w:eastAsiaTheme="majorEastAsia" w:hAnsiTheme="majorHAnsi" w:cstheme="majorBidi"/>
      <w:b/>
      <w:bCs/>
    </w:rPr>
  </w:style>
  <w:style w:type="character" w:styleId="IntenseEmphasis">
    <w:name w:val="Intense Emphasis"/>
    <w:basedOn w:val="DefaultParagraphFont"/>
    <w:uiPriority w:val="21"/>
    <w:qFormat/>
    <w:rsid w:val="007B7733"/>
    <w:rPr>
      <w:i/>
      <w:iCs/>
      <w:color w:val="5B9BD5" w:themeColor="accent1"/>
    </w:rPr>
  </w:style>
  <w:style w:type="paragraph" w:styleId="IntenseQuote">
    <w:name w:val="Intense Quote"/>
    <w:basedOn w:val="Normal"/>
    <w:next w:val="Normal"/>
    <w:link w:val="IntenseQuoteChar"/>
    <w:uiPriority w:val="30"/>
    <w:qFormat/>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qFormat/>
    <w:rsid w:val="007B7733"/>
    <w:rPr>
      <w:b/>
      <w:bCs/>
      <w:smallCaps/>
      <w:color w:val="5B9BD5" w:themeColor="accent1"/>
      <w:spacing w:val="5"/>
    </w:rPr>
  </w:style>
  <w:style w:type="character" w:styleId="LineNumber">
    <w:name w:val="line number"/>
    <w:basedOn w:val="DefaultParagraphFont"/>
    <w:uiPriority w:val="99"/>
    <w:semiHidden/>
    <w:unhideWhenUsed/>
    <w:qFormat/>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qFormat/>
    <w:rsid w:val="007B7733"/>
    <w:pPr>
      <w:numPr>
        <w:numId w:val="2"/>
      </w:numPr>
      <w:contextualSpacing/>
    </w:pPr>
  </w:style>
  <w:style w:type="paragraph" w:styleId="ListBullet2">
    <w:name w:val="List Bullet 2"/>
    <w:basedOn w:val="Normal"/>
    <w:uiPriority w:val="99"/>
    <w:semiHidden/>
    <w:unhideWhenUsed/>
    <w:qFormat/>
    <w:rsid w:val="007B7733"/>
    <w:pPr>
      <w:numPr>
        <w:numId w:val="3"/>
      </w:numPr>
      <w:contextualSpacing/>
    </w:pPr>
  </w:style>
  <w:style w:type="paragraph" w:styleId="ListBullet3">
    <w:name w:val="List Bullet 3"/>
    <w:basedOn w:val="Normal"/>
    <w:uiPriority w:val="99"/>
    <w:semiHidden/>
    <w:unhideWhenUsed/>
    <w:qFormat/>
    <w:rsid w:val="007B7733"/>
    <w:pPr>
      <w:numPr>
        <w:numId w:val="4"/>
      </w:numPr>
      <w:contextualSpacing/>
    </w:pPr>
  </w:style>
  <w:style w:type="paragraph" w:styleId="ListBullet4">
    <w:name w:val="List Bullet 4"/>
    <w:basedOn w:val="Normal"/>
    <w:uiPriority w:val="99"/>
    <w:semiHidden/>
    <w:unhideWhenUsed/>
    <w:qFormat/>
    <w:rsid w:val="007B7733"/>
    <w:pPr>
      <w:numPr>
        <w:numId w:val="5"/>
      </w:numPr>
      <w:contextualSpacing/>
    </w:pPr>
  </w:style>
  <w:style w:type="paragraph" w:styleId="ListBullet5">
    <w:name w:val="List Bullet 5"/>
    <w:basedOn w:val="Normal"/>
    <w:uiPriority w:val="99"/>
    <w:semiHidden/>
    <w:unhideWhenUsed/>
    <w:qFormat/>
    <w:rsid w:val="007B7733"/>
    <w:pPr>
      <w:numPr>
        <w:numId w:val="6"/>
      </w:numPr>
      <w:contextualSpacing/>
    </w:pPr>
  </w:style>
  <w:style w:type="paragraph" w:styleId="ListContinue">
    <w:name w:val="List Continue"/>
    <w:basedOn w:val="Normal"/>
    <w:uiPriority w:val="99"/>
    <w:semiHidden/>
    <w:unhideWhenUsed/>
    <w:qFormat/>
    <w:rsid w:val="007B7733"/>
    <w:pPr>
      <w:spacing w:after="120"/>
      <w:ind w:left="360"/>
      <w:contextualSpacing/>
    </w:pPr>
  </w:style>
  <w:style w:type="paragraph" w:styleId="ListContinue2">
    <w:name w:val="List Continue 2"/>
    <w:basedOn w:val="Normal"/>
    <w:uiPriority w:val="99"/>
    <w:semiHidden/>
    <w:unhideWhenUsed/>
    <w:qFormat/>
    <w:rsid w:val="007B7733"/>
    <w:pPr>
      <w:spacing w:after="120"/>
      <w:ind w:left="720"/>
      <w:contextualSpacing/>
    </w:pPr>
  </w:style>
  <w:style w:type="paragraph" w:styleId="ListContinue3">
    <w:name w:val="List Continue 3"/>
    <w:basedOn w:val="Normal"/>
    <w:uiPriority w:val="99"/>
    <w:semiHidden/>
    <w:unhideWhenUsed/>
    <w:qFormat/>
    <w:rsid w:val="007B7733"/>
    <w:pPr>
      <w:spacing w:after="120"/>
      <w:ind w:left="1080"/>
      <w:contextualSpacing/>
    </w:pPr>
  </w:style>
  <w:style w:type="paragraph" w:styleId="ListContinue4">
    <w:name w:val="List Continue 4"/>
    <w:basedOn w:val="Normal"/>
    <w:uiPriority w:val="99"/>
    <w:semiHidden/>
    <w:unhideWhenUsed/>
    <w:qFormat/>
    <w:rsid w:val="007B7733"/>
    <w:pPr>
      <w:spacing w:after="120"/>
      <w:ind w:left="1440"/>
      <w:contextualSpacing/>
    </w:pPr>
  </w:style>
  <w:style w:type="paragraph" w:styleId="ListContinue5">
    <w:name w:val="List Continue 5"/>
    <w:basedOn w:val="Normal"/>
    <w:uiPriority w:val="99"/>
    <w:semiHidden/>
    <w:unhideWhenUsed/>
    <w:qFormat/>
    <w:rsid w:val="007B7733"/>
    <w:pPr>
      <w:spacing w:after="120"/>
      <w:ind w:left="1800"/>
      <w:contextualSpacing/>
    </w:pPr>
  </w:style>
  <w:style w:type="paragraph" w:styleId="ListNumber">
    <w:name w:val="List Number"/>
    <w:basedOn w:val="Normal"/>
    <w:uiPriority w:val="99"/>
    <w:semiHidden/>
    <w:unhideWhenUsed/>
    <w:qFormat/>
    <w:rsid w:val="007B7733"/>
    <w:pPr>
      <w:numPr>
        <w:numId w:val="7"/>
      </w:numPr>
      <w:contextualSpacing/>
    </w:pPr>
  </w:style>
  <w:style w:type="paragraph" w:styleId="ListNumber2">
    <w:name w:val="List Number 2"/>
    <w:basedOn w:val="Normal"/>
    <w:uiPriority w:val="99"/>
    <w:semiHidden/>
    <w:unhideWhenUsed/>
    <w:qFormat/>
    <w:rsid w:val="007B7733"/>
    <w:pPr>
      <w:numPr>
        <w:numId w:val="8"/>
      </w:numPr>
      <w:contextualSpacing/>
    </w:pPr>
  </w:style>
  <w:style w:type="paragraph" w:styleId="ListNumber3">
    <w:name w:val="List Number 3"/>
    <w:basedOn w:val="Normal"/>
    <w:uiPriority w:val="99"/>
    <w:semiHidden/>
    <w:unhideWhenUsed/>
    <w:qFormat/>
    <w:rsid w:val="007B7733"/>
    <w:pPr>
      <w:numPr>
        <w:numId w:val="9"/>
      </w:numPr>
      <w:contextualSpacing/>
    </w:pPr>
  </w:style>
  <w:style w:type="paragraph" w:styleId="ListNumber4">
    <w:name w:val="List Number 4"/>
    <w:basedOn w:val="Normal"/>
    <w:uiPriority w:val="99"/>
    <w:semiHidden/>
    <w:unhideWhenUsed/>
    <w:qFormat/>
    <w:rsid w:val="007B7733"/>
    <w:pPr>
      <w:numPr>
        <w:numId w:val="10"/>
      </w:numPr>
      <w:contextualSpacing/>
    </w:pPr>
  </w:style>
  <w:style w:type="paragraph" w:styleId="ListNumber5">
    <w:name w:val="List Number 5"/>
    <w:basedOn w:val="Normal"/>
    <w:uiPriority w:val="99"/>
    <w:semiHidden/>
    <w:unhideWhenUsed/>
    <w:qFormat/>
    <w:rsid w:val="007B7733"/>
    <w:pPr>
      <w:numPr>
        <w:numId w:val="11"/>
      </w:numPr>
      <w:contextualSpacing/>
    </w:pPr>
  </w:style>
  <w:style w:type="paragraph" w:styleId="ListParagraph">
    <w:name w:val="List Paragraph"/>
    <w:basedOn w:val="Normal"/>
    <w:link w:val="ListParagraphChar"/>
    <w:uiPriority w:val="34"/>
    <w:qFormat/>
    <w:rsid w:val="00B47402"/>
    <w:pPr>
      <w:ind w:left="720"/>
      <w:contextualSpacing/>
    </w:pPr>
  </w:style>
  <w:style w:type="paragraph" w:styleId="MacroText">
    <w:name w:val="macro"/>
    <w:link w:val="MacroTextChar"/>
    <w:uiPriority w:val="99"/>
    <w:semiHidden/>
    <w:unhideWhenUsed/>
    <w:qFormat/>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qFormat/>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qFormat/>
    <w:rsid w:val="007B7733"/>
    <w:rPr>
      <w:color w:val="2B579A"/>
      <w:shd w:val="clear" w:color="auto" w:fill="E6E6E6"/>
    </w:rPr>
  </w:style>
  <w:style w:type="paragraph" w:styleId="MessageHeader">
    <w:name w:val="Message Header"/>
    <w:basedOn w:val="Normal"/>
    <w:link w:val="MessageHeaderChar"/>
    <w:uiPriority w:val="99"/>
    <w:semiHidden/>
    <w:unhideWhenUsed/>
    <w:qFormat/>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qFormat/>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7B7733"/>
    <w:rPr>
      <w:rFonts w:eastAsiaTheme="minorHAnsi"/>
      <w:sz w:val="24"/>
      <w:szCs w:val="24"/>
      <w:lang w:val="en-GB" w:eastAsia="ja-JP"/>
    </w:rPr>
  </w:style>
  <w:style w:type="paragraph" w:styleId="NormalWeb">
    <w:name w:val="Normal (Web)"/>
    <w:basedOn w:val="Normal"/>
    <w:uiPriority w:val="99"/>
    <w:unhideWhenUsed/>
    <w:qFormat/>
    <w:rsid w:val="007B7733"/>
  </w:style>
  <w:style w:type="paragraph" w:styleId="NormalIndent">
    <w:name w:val="Normal Indent"/>
    <w:basedOn w:val="Normal"/>
    <w:uiPriority w:val="99"/>
    <w:semiHidden/>
    <w:unhideWhenUsed/>
    <w:qFormat/>
    <w:rsid w:val="007B7733"/>
    <w:pPr>
      <w:ind w:left="720"/>
    </w:pPr>
  </w:style>
  <w:style w:type="paragraph" w:styleId="NoteHeading">
    <w:name w:val="Note Heading"/>
    <w:basedOn w:val="Normal"/>
    <w:next w:val="Normal"/>
    <w:link w:val="NoteHeadingChar"/>
    <w:uiPriority w:val="99"/>
    <w:semiHidden/>
    <w:unhideWhenUsed/>
    <w:qFormat/>
    <w:rsid w:val="007B7733"/>
    <w:pPr>
      <w:spacing w:before="0"/>
    </w:pPr>
  </w:style>
  <w:style w:type="character" w:customStyle="1" w:styleId="NoteHeadingChar">
    <w:name w:val="Note Heading Char"/>
    <w:basedOn w:val="DefaultParagraphFont"/>
    <w:link w:val="NoteHeading"/>
    <w:uiPriority w:val="99"/>
    <w:semiHidden/>
    <w:qFormat/>
    <w:rsid w:val="007B7733"/>
    <w:rPr>
      <w:rFonts w:eastAsiaTheme="minorHAnsi"/>
      <w:sz w:val="24"/>
      <w:szCs w:val="24"/>
      <w:lang w:val="en-GB" w:eastAsia="ja-JP"/>
    </w:rPr>
  </w:style>
  <w:style w:type="character" w:styleId="PageNumber">
    <w:name w:val="page number"/>
    <w:basedOn w:val="DefaultParagraphFont"/>
    <w:qFormat/>
    <w:rsid w:val="00B47402"/>
  </w:style>
  <w:style w:type="paragraph" w:styleId="PlainText">
    <w:name w:val="Plain Text"/>
    <w:basedOn w:val="Normal"/>
    <w:link w:val="PlainTextChar"/>
    <w:uiPriority w:val="99"/>
    <w:semiHidden/>
    <w:unhideWhenUsed/>
    <w:qFormat/>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qFormat/>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qFormat/>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qFormat/>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qFormat/>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qFormat/>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qFormat/>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qFormat/>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qFormat/>
    <w:rsid w:val="007B7733"/>
    <w:rPr>
      <w:i/>
      <w:iCs/>
      <w:color w:val="404040" w:themeColor="text1" w:themeTint="BF"/>
    </w:rPr>
  </w:style>
  <w:style w:type="character" w:styleId="SubtleReference">
    <w:name w:val="Subtle Reference"/>
    <w:basedOn w:val="DefaultParagraphFont"/>
    <w:uiPriority w:val="31"/>
    <w:qFormat/>
    <w:rsid w:val="007B7733"/>
    <w:rPr>
      <w:smallCaps/>
      <w:color w:val="5A5A5A" w:themeColor="text1" w:themeTint="A5"/>
    </w:rPr>
  </w:style>
  <w:style w:type="paragraph" w:styleId="TableofAuthorities">
    <w:name w:val="table of authorities"/>
    <w:basedOn w:val="Normal"/>
    <w:next w:val="Normal"/>
    <w:uiPriority w:val="99"/>
    <w:semiHidden/>
    <w:unhideWhenUsed/>
    <w:qFormat/>
    <w:rsid w:val="007B7733"/>
    <w:pPr>
      <w:ind w:left="240" w:hanging="240"/>
    </w:pPr>
  </w:style>
  <w:style w:type="paragraph" w:styleId="Title">
    <w:name w:val="Title"/>
    <w:basedOn w:val="Normal"/>
    <w:next w:val="Normal"/>
    <w:link w:val="TitleChar"/>
    <w:uiPriority w:val="10"/>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qFormat/>
    <w:rsid w:val="007B7733"/>
    <w:rPr>
      <w:rFonts w:asciiTheme="majorHAnsi" w:eastAsiaTheme="majorEastAsia" w:hAnsiTheme="majorHAnsi" w:cstheme="majorBidi"/>
      <w:b/>
      <w:bCs/>
    </w:rPr>
  </w:style>
  <w:style w:type="paragraph" w:styleId="TOC4">
    <w:name w:val="toc 4"/>
    <w:basedOn w:val="TOC3"/>
    <w:uiPriority w:val="39"/>
    <w:rsid w:val="00B47402"/>
  </w:style>
  <w:style w:type="paragraph" w:styleId="TOC5">
    <w:name w:val="toc 5"/>
    <w:basedOn w:val="TOC4"/>
    <w:uiPriority w:val="39"/>
    <w:rsid w:val="00B47402"/>
  </w:style>
  <w:style w:type="paragraph" w:styleId="TOC6">
    <w:name w:val="toc 6"/>
    <w:basedOn w:val="TOC4"/>
    <w:uiPriority w:val="39"/>
    <w:rsid w:val="00B47402"/>
  </w:style>
  <w:style w:type="paragraph" w:styleId="TOC7">
    <w:name w:val="toc 7"/>
    <w:basedOn w:val="TOC4"/>
    <w:uiPriority w:val="39"/>
    <w:rsid w:val="00B47402"/>
  </w:style>
  <w:style w:type="paragraph" w:styleId="TOC8">
    <w:name w:val="toc 8"/>
    <w:basedOn w:val="TOC4"/>
    <w:uiPriority w:val="39"/>
    <w:rsid w:val="00B47402"/>
  </w:style>
  <w:style w:type="paragraph" w:styleId="TOC9">
    <w:name w:val="toc 9"/>
    <w:basedOn w:val="TOC3"/>
    <w:uiPriority w:val="39"/>
    <w:rsid w:val="00B47402"/>
  </w:style>
  <w:style w:type="paragraph" w:styleId="TOCHeading">
    <w:name w:val="TOC Heading"/>
    <w:basedOn w:val="Heading1"/>
    <w:next w:val="Normal"/>
    <w:uiPriority w:val="39"/>
    <w:unhideWhenUsed/>
    <w:qFormat/>
    <w:rsid w:val="007B7733"/>
    <w:pPr>
      <w:ind w:left="0" w:firstLine="0"/>
      <w:outlineLvl w:val="9"/>
    </w:pPr>
    <w:rPr>
      <w:rFonts w:asciiTheme="majorHAnsi" w:eastAsiaTheme="majorEastAsia" w:hAnsiTheme="majorHAnsi" w:cstheme="majorBidi"/>
      <w:b w:val="0"/>
      <w:bCs/>
      <w:color w:val="2E74B5" w:themeColor="accent1" w:themeShade="BF"/>
      <w:sz w:val="32"/>
    </w:rPr>
  </w:style>
  <w:style w:type="character" w:customStyle="1" w:styleId="UnresolvedMention1">
    <w:name w:val="Unresolved Mention1"/>
    <w:basedOn w:val="DefaultParagraphFont"/>
    <w:uiPriority w:val="99"/>
    <w:semiHidden/>
    <w:unhideWhenUsed/>
    <w:qFormat/>
    <w:rsid w:val="007B7733"/>
    <w:rPr>
      <w:color w:val="808080"/>
      <w:shd w:val="clear" w:color="auto" w:fill="E6E6E6"/>
    </w:rPr>
  </w:style>
  <w:style w:type="paragraph" w:customStyle="1" w:styleId="DeliverableNo">
    <w:name w:val="DeliverableNo"/>
    <w:basedOn w:val="Normal"/>
    <w:qFormat/>
    <w:rsid w:val="00BC25A5"/>
    <w:pPr>
      <w:tabs>
        <w:tab w:val="right" w:pos="9639"/>
      </w:tabs>
    </w:pPr>
    <w:rPr>
      <w:rFonts w:ascii="Arial" w:hAnsi="Arial" w:cs="Arial"/>
      <w:b/>
      <w:bCs/>
      <w:sz w:val="36"/>
    </w:rPr>
  </w:style>
  <w:style w:type="paragraph" w:customStyle="1" w:styleId="DeliverableTitle">
    <w:name w:val="DeliverableTitle"/>
    <w:basedOn w:val="Normal"/>
    <w:qFormat/>
    <w:rsid w:val="00BC25A5"/>
    <w:pPr>
      <w:tabs>
        <w:tab w:val="right" w:pos="9639"/>
      </w:tabs>
    </w:pPr>
    <w:rPr>
      <w:rFonts w:ascii="Arial" w:hAnsi="Arial" w:cs="Arial"/>
      <w:b/>
      <w:bCs/>
      <w:sz w:val="36"/>
    </w:rPr>
  </w:style>
  <w:style w:type="paragraph" w:customStyle="1" w:styleId="DeliverableDate">
    <w:name w:val="DeliverableDate"/>
    <w:basedOn w:val="Normal"/>
    <w:qFormat/>
    <w:rsid w:val="00BC25A5"/>
    <w:pPr>
      <w:wordWrap w:val="0"/>
      <w:spacing w:before="284"/>
      <w:jc w:val="right"/>
    </w:pPr>
    <w:rPr>
      <w:rFonts w:ascii="Arial" w:hAnsi="Arial"/>
      <w:sz w:val="28"/>
    </w:rPr>
  </w:style>
  <w:style w:type="paragraph" w:customStyle="1" w:styleId="toc0">
    <w:name w:val="toc 0"/>
    <w:basedOn w:val="Normal"/>
    <w:next w:val="TOC1"/>
    <w:qFormat/>
    <w:rsid w:val="00B47402"/>
    <w:pPr>
      <w:keepLines/>
      <w:tabs>
        <w:tab w:val="clear" w:pos="794"/>
        <w:tab w:val="clear" w:pos="1191"/>
        <w:tab w:val="clear" w:pos="1588"/>
        <w:tab w:val="clear" w:pos="1985"/>
        <w:tab w:val="right" w:pos="9639"/>
      </w:tabs>
      <w:jc w:val="left"/>
    </w:pPr>
    <w:rPr>
      <w:b/>
    </w:rPr>
  </w:style>
  <w:style w:type="paragraph" w:customStyle="1" w:styleId="TSBHeaderQuestion">
    <w:name w:val="TSBHeaderQuestion"/>
    <w:basedOn w:val="Normal"/>
    <w:qFormat/>
    <w:rsid w:val="00B47402"/>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B47402"/>
    <w:pPr>
      <w:jc w:val="right"/>
    </w:pPr>
    <w:rPr>
      <w:rFonts w:eastAsia="Times New Roman"/>
      <w:b/>
      <w:bCs/>
      <w:sz w:val="28"/>
      <w:szCs w:val="28"/>
    </w:rPr>
  </w:style>
  <w:style w:type="paragraph" w:customStyle="1" w:styleId="TSBHeaderSource">
    <w:name w:val="TSBHeaderSource"/>
    <w:basedOn w:val="Normal"/>
    <w:qFormat/>
    <w:rsid w:val="00B47402"/>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Summary">
    <w:name w:val="TSBHeaderSummary"/>
    <w:basedOn w:val="Normal"/>
    <w:rsid w:val="00FF57DA"/>
  </w:style>
  <w:style w:type="paragraph" w:customStyle="1" w:styleId="TSBHeaderTitle">
    <w:name w:val="TSBHeaderTitle"/>
    <w:basedOn w:val="Normal"/>
    <w:qFormat/>
    <w:rsid w:val="00B47402"/>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VenueDate">
    <w:name w:val="VenueDate"/>
    <w:basedOn w:val="Normal"/>
    <w:qFormat/>
    <w:rsid w:val="00B47402"/>
    <w:pPr>
      <w:tabs>
        <w:tab w:val="clear" w:pos="794"/>
        <w:tab w:val="clear" w:pos="1191"/>
        <w:tab w:val="clear" w:pos="1588"/>
        <w:tab w:val="clear" w:pos="1985"/>
      </w:tabs>
      <w:overflowPunct/>
      <w:autoSpaceDE/>
      <w:autoSpaceDN/>
      <w:adjustRightInd/>
      <w:jc w:val="right"/>
      <w:textAlignment w:val="auto"/>
    </w:pPr>
    <w:rPr>
      <w:szCs w:val="24"/>
      <w:lang w:eastAsia="ja-JP"/>
    </w:rPr>
  </w:style>
  <w:style w:type="character" w:styleId="Hashtag">
    <w:name w:val="Hashtag"/>
    <w:basedOn w:val="DefaultParagraphFont"/>
    <w:uiPriority w:val="99"/>
    <w:semiHidden/>
    <w:unhideWhenUsed/>
    <w:qFormat/>
    <w:rsid w:val="00FF57DA"/>
    <w:rPr>
      <w:color w:val="2B579A"/>
      <w:shd w:val="clear" w:color="auto" w:fill="E1DFDD"/>
    </w:rPr>
  </w:style>
  <w:style w:type="character" w:styleId="Mention">
    <w:name w:val="Mention"/>
    <w:basedOn w:val="DefaultParagraphFont"/>
    <w:uiPriority w:val="99"/>
    <w:semiHidden/>
    <w:unhideWhenUsed/>
    <w:qFormat/>
    <w:rsid w:val="00FF57DA"/>
    <w:rPr>
      <w:color w:val="2B579A"/>
      <w:shd w:val="clear" w:color="auto" w:fill="E1DFDD"/>
    </w:rPr>
  </w:style>
  <w:style w:type="character" w:styleId="SmartHyperlink">
    <w:name w:val="Smart Hyperlink"/>
    <w:basedOn w:val="DefaultParagraphFont"/>
    <w:uiPriority w:val="99"/>
    <w:semiHidden/>
    <w:unhideWhenUsed/>
    <w:qFormat/>
    <w:rsid w:val="00FF57DA"/>
    <w:rPr>
      <w:u w:val="dotted"/>
    </w:rPr>
  </w:style>
  <w:style w:type="character" w:styleId="SmartLink">
    <w:name w:val="Smart Link"/>
    <w:basedOn w:val="DefaultParagraphFont"/>
    <w:uiPriority w:val="99"/>
    <w:semiHidden/>
    <w:unhideWhenUsed/>
    <w:qFormat/>
    <w:rsid w:val="00FF57DA"/>
    <w:rPr>
      <w:color w:val="0000FF"/>
      <w:u w:val="single"/>
      <w:shd w:val="clear" w:color="auto" w:fill="F3F2F1"/>
    </w:rPr>
  </w:style>
  <w:style w:type="character" w:styleId="UnresolvedMention">
    <w:name w:val="Unresolved Mention"/>
    <w:basedOn w:val="DefaultParagraphFont"/>
    <w:uiPriority w:val="99"/>
    <w:semiHidden/>
    <w:unhideWhenUsed/>
    <w:qFormat/>
    <w:rsid w:val="00B47402"/>
    <w:rPr>
      <w:color w:val="605E5C"/>
      <w:shd w:val="clear" w:color="auto" w:fill="E1DFDD"/>
    </w:rPr>
  </w:style>
  <w:style w:type="character" w:customStyle="1" w:styleId="authors-list-item">
    <w:name w:val="authors-list-item"/>
    <w:basedOn w:val="DefaultParagraphFont"/>
    <w:rsid w:val="00174175"/>
  </w:style>
  <w:style w:type="paragraph" w:styleId="Revision">
    <w:name w:val="Revision"/>
    <w:hidden/>
    <w:uiPriority w:val="99"/>
    <w:semiHidden/>
    <w:qFormat/>
    <w:rsid w:val="00B47402"/>
    <w:rPr>
      <w:sz w:val="24"/>
      <w:lang w:val="en-GB"/>
    </w:rPr>
  </w:style>
  <w:style w:type="table" w:styleId="TableGrid">
    <w:name w:val="Table Grid"/>
    <w:basedOn w:val="TableNormal"/>
    <w:rsid w:val="00B47402"/>
    <w:rPr>
      <w:rFonts w:ascii="CG Times" w:hAnsi="CG Times"/>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umlev2">
    <w:name w:val="enumlev2"/>
    <w:basedOn w:val="enumlev1"/>
    <w:rsid w:val="00B47402"/>
    <w:pPr>
      <w:ind w:left="1191" w:hanging="397"/>
    </w:pPr>
  </w:style>
  <w:style w:type="paragraph" w:customStyle="1" w:styleId="enumlev3">
    <w:name w:val="enumlev3"/>
    <w:basedOn w:val="enumlev2"/>
    <w:rsid w:val="00B47402"/>
    <w:pPr>
      <w:ind w:left="1588"/>
    </w:pPr>
  </w:style>
  <w:style w:type="paragraph" w:customStyle="1" w:styleId="Equation">
    <w:name w:val="Equation"/>
    <w:basedOn w:val="Normal"/>
    <w:rsid w:val="00B47402"/>
    <w:pPr>
      <w:tabs>
        <w:tab w:val="clear" w:pos="1191"/>
        <w:tab w:val="clear" w:pos="1588"/>
        <w:tab w:val="clear" w:pos="1985"/>
        <w:tab w:val="center" w:pos="4820"/>
        <w:tab w:val="right" w:pos="9639"/>
      </w:tabs>
      <w:jc w:val="left"/>
    </w:pPr>
  </w:style>
  <w:style w:type="paragraph" w:customStyle="1" w:styleId="ASN1">
    <w:name w:val="ASN.1"/>
    <w:rsid w:val="00B47402"/>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rPr>
  </w:style>
  <w:style w:type="paragraph" w:customStyle="1" w:styleId="Chaptitle">
    <w:name w:val="Chap_title"/>
    <w:basedOn w:val="Normal"/>
    <w:next w:val="Normalaftertitle"/>
    <w:rsid w:val="00B47402"/>
    <w:pPr>
      <w:keepNext/>
      <w:keepLines/>
      <w:spacing w:before="240"/>
      <w:jc w:val="center"/>
    </w:pPr>
    <w:rPr>
      <w:b/>
      <w:sz w:val="28"/>
    </w:rPr>
  </w:style>
  <w:style w:type="paragraph" w:customStyle="1" w:styleId="AnnexNoTitle0">
    <w:name w:val="Annex_NoTitle"/>
    <w:basedOn w:val="Normal"/>
    <w:next w:val="Normalaftertitle"/>
    <w:rsid w:val="00B47402"/>
    <w:pPr>
      <w:keepNext/>
      <w:keepLines/>
      <w:spacing w:before="720"/>
      <w:jc w:val="center"/>
    </w:pPr>
    <w:rPr>
      <w:b/>
      <w:sz w:val="28"/>
    </w:rPr>
  </w:style>
  <w:style w:type="character" w:customStyle="1" w:styleId="Appdef">
    <w:name w:val="App_def"/>
    <w:basedOn w:val="DefaultParagraphFont"/>
    <w:rsid w:val="00B47402"/>
    <w:rPr>
      <w:rFonts w:ascii="Times New Roman" w:hAnsi="Times New Roman"/>
      <w:b/>
    </w:rPr>
  </w:style>
  <w:style w:type="character" w:customStyle="1" w:styleId="Appref">
    <w:name w:val="App_ref"/>
    <w:basedOn w:val="DefaultParagraphFont"/>
    <w:rsid w:val="00B47402"/>
  </w:style>
  <w:style w:type="paragraph" w:customStyle="1" w:styleId="AppendixNoTitle0">
    <w:name w:val="Appendix_NoTitle"/>
    <w:basedOn w:val="AnnexNoTitle0"/>
    <w:next w:val="Normalaftertitle"/>
    <w:rsid w:val="00B47402"/>
  </w:style>
  <w:style w:type="character" w:customStyle="1" w:styleId="Artdef">
    <w:name w:val="Art_def"/>
    <w:basedOn w:val="DefaultParagraphFont"/>
    <w:rsid w:val="00B47402"/>
    <w:rPr>
      <w:rFonts w:ascii="Times New Roman" w:hAnsi="Times New Roman"/>
      <w:b/>
    </w:rPr>
  </w:style>
  <w:style w:type="paragraph" w:customStyle="1" w:styleId="Reftitle">
    <w:name w:val="Ref_title"/>
    <w:basedOn w:val="Normal"/>
    <w:next w:val="Reftext"/>
    <w:rsid w:val="00B47402"/>
    <w:pPr>
      <w:spacing w:before="480"/>
      <w:jc w:val="center"/>
    </w:pPr>
    <w:rPr>
      <w:b/>
    </w:rPr>
  </w:style>
  <w:style w:type="paragraph" w:customStyle="1" w:styleId="ArtNo">
    <w:name w:val="Art_No"/>
    <w:basedOn w:val="Normal"/>
    <w:next w:val="Arttitle"/>
    <w:rsid w:val="00B47402"/>
    <w:pPr>
      <w:keepNext/>
      <w:keepLines/>
      <w:spacing w:before="480"/>
      <w:jc w:val="center"/>
    </w:pPr>
    <w:rPr>
      <w:caps/>
      <w:sz w:val="28"/>
    </w:rPr>
  </w:style>
  <w:style w:type="paragraph" w:customStyle="1" w:styleId="Arttitle">
    <w:name w:val="Art_title"/>
    <w:basedOn w:val="Normal"/>
    <w:next w:val="Normalaftertitle"/>
    <w:rsid w:val="00B47402"/>
    <w:pPr>
      <w:keepNext/>
      <w:keepLines/>
      <w:spacing w:before="240"/>
      <w:jc w:val="center"/>
    </w:pPr>
    <w:rPr>
      <w:b/>
      <w:sz w:val="28"/>
    </w:rPr>
  </w:style>
  <w:style w:type="character" w:customStyle="1" w:styleId="Artref">
    <w:name w:val="Art_ref"/>
    <w:basedOn w:val="DefaultParagraphFont"/>
    <w:rsid w:val="00B47402"/>
  </w:style>
  <w:style w:type="paragraph" w:customStyle="1" w:styleId="Call">
    <w:name w:val="Call"/>
    <w:basedOn w:val="Normal"/>
    <w:next w:val="Normal"/>
    <w:rsid w:val="00B47402"/>
    <w:pPr>
      <w:keepNext/>
      <w:keepLines/>
      <w:spacing w:before="160"/>
      <w:ind w:left="794"/>
      <w:jc w:val="left"/>
    </w:pPr>
    <w:rPr>
      <w:i/>
    </w:rPr>
  </w:style>
  <w:style w:type="paragraph" w:customStyle="1" w:styleId="ChapNo">
    <w:name w:val="Chap_No"/>
    <w:basedOn w:val="Normal"/>
    <w:next w:val="Chaptitle"/>
    <w:rsid w:val="00B47402"/>
    <w:pPr>
      <w:keepNext/>
      <w:keepLines/>
      <w:spacing w:before="480"/>
      <w:jc w:val="center"/>
    </w:pPr>
    <w:rPr>
      <w:b/>
      <w:caps/>
      <w:sz w:val="28"/>
    </w:rPr>
  </w:style>
  <w:style w:type="paragraph" w:customStyle="1" w:styleId="Equationlegend">
    <w:name w:val="Equation_legend"/>
    <w:basedOn w:val="Normal"/>
    <w:rsid w:val="00B47402"/>
    <w:pPr>
      <w:tabs>
        <w:tab w:val="clear" w:pos="794"/>
        <w:tab w:val="clear" w:pos="1191"/>
        <w:tab w:val="clear" w:pos="1588"/>
        <w:tab w:val="right" w:pos="1814"/>
      </w:tabs>
      <w:spacing w:before="80"/>
      <w:ind w:left="1985" w:hanging="1985"/>
    </w:pPr>
  </w:style>
  <w:style w:type="paragraph" w:customStyle="1" w:styleId="FigureNoTitle">
    <w:name w:val="Figure_NoTitle"/>
    <w:basedOn w:val="Normal"/>
    <w:next w:val="Normalaftertitle"/>
    <w:rsid w:val="00B47402"/>
    <w:pPr>
      <w:keepLines/>
      <w:spacing w:before="240" w:after="120"/>
      <w:jc w:val="center"/>
    </w:pPr>
    <w:rPr>
      <w:b/>
    </w:rPr>
  </w:style>
  <w:style w:type="paragraph" w:customStyle="1" w:styleId="Figurewithouttitle">
    <w:name w:val="Figure_without_title"/>
    <w:basedOn w:val="Normal"/>
    <w:next w:val="Normalaftertitle"/>
    <w:rsid w:val="00B47402"/>
    <w:pPr>
      <w:keepLines/>
      <w:spacing w:before="240" w:after="120"/>
      <w:jc w:val="center"/>
    </w:pPr>
  </w:style>
  <w:style w:type="paragraph" w:customStyle="1" w:styleId="FooterQP">
    <w:name w:val="Footer_QP"/>
    <w:basedOn w:val="Normal"/>
    <w:rsid w:val="00B47402"/>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B47402"/>
    <w:pPr>
      <w:tabs>
        <w:tab w:val="clear" w:pos="5954"/>
        <w:tab w:val="clear" w:pos="9639"/>
      </w:tabs>
      <w:overflowPunct/>
      <w:autoSpaceDE/>
      <w:autoSpaceDN/>
      <w:adjustRightInd/>
      <w:spacing w:before="40"/>
      <w:jc w:val="left"/>
      <w:textAlignment w:val="auto"/>
    </w:pPr>
    <w:rPr>
      <w:caps w:val="0"/>
      <w:noProof w:val="0"/>
    </w:rPr>
  </w:style>
  <w:style w:type="paragraph" w:customStyle="1" w:styleId="Normalaftertitle">
    <w:name w:val="Normal_after_title"/>
    <w:basedOn w:val="Normal"/>
    <w:next w:val="Normal"/>
    <w:rsid w:val="00B47402"/>
    <w:pPr>
      <w:spacing w:before="360"/>
    </w:pPr>
  </w:style>
  <w:style w:type="paragraph" w:customStyle="1" w:styleId="PartNo">
    <w:name w:val="Part_No"/>
    <w:basedOn w:val="Normal"/>
    <w:next w:val="Partref"/>
    <w:rsid w:val="00B47402"/>
    <w:pPr>
      <w:keepNext/>
      <w:keepLines/>
      <w:spacing w:before="480" w:after="80"/>
      <w:jc w:val="center"/>
    </w:pPr>
    <w:rPr>
      <w:caps/>
      <w:sz w:val="28"/>
    </w:rPr>
  </w:style>
  <w:style w:type="paragraph" w:customStyle="1" w:styleId="Partref">
    <w:name w:val="Part_ref"/>
    <w:basedOn w:val="Normal"/>
    <w:next w:val="Parttitle"/>
    <w:rsid w:val="00B47402"/>
    <w:pPr>
      <w:keepNext/>
      <w:keepLines/>
      <w:spacing w:before="280"/>
      <w:jc w:val="center"/>
    </w:pPr>
  </w:style>
  <w:style w:type="paragraph" w:customStyle="1" w:styleId="Parttitle">
    <w:name w:val="Part_title"/>
    <w:basedOn w:val="Normal"/>
    <w:next w:val="Normalaftertitle"/>
    <w:rsid w:val="00B47402"/>
    <w:pPr>
      <w:keepNext/>
      <w:keepLines/>
      <w:spacing w:before="240" w:after="280"/>
      <w:jc w:val="center"/>
    </w:pPr>
    <w:rPr>
      <w:b/>
      <w:sz w:val="28"/>
    </w:rPr>
  </w:style>
  <w:style w:type="paragraph" w:customStyle="1" w:styleId="Recdate">
    <w:name w:val="Rec_date"/>
    <w:basedOn w:val="Normal"/>
    <w:next w:val="Normalaftertitle"/>
    <w:rsid w:val="00B4740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B47402"/>
  </w:style>
  <w:style w:type="paragraph" w:customStyle="1" w:styleId="QuestionNo">
    <w:name w:val="Question_No"/>
    <w:basedOn w:val="RecNo"/>
    <w:next w:val="Questiontitle"/>
    <w:rsid w:val="00B47402"/>
  </w:style>
  <w:style w:type="paragraph" w:customStyle="1" w:styleId="Recref">
    <w:name w:val="Rec_ref"/>
    <w:basedOn w:val="Normal"/>
    <w:next w:val="Recdate"/>
    <w:rsid w:val="00B4740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B47402"/>
  </w:style>
  <w:style w:type="paragraph" w:customStyle="1" w:styleId="Questiontitle">
    <w:name w:val="Question_title"/>
    <w:basedOn w:val="Rectitle"/>
    <w:next w:val="Questionref"/>
    <w:rsid w:val="00B47402"/>
  </w:style>
  <w:style w:type="paragraph" w:customStyle="1" w:styleId="Repdate">
    <w:name w:val="Rep_date"/>
    <w:basedOn w:val="Recdate"/>
    <w:next w:val="Normalaftertitle"/>
    <w:rsid w:val="00B47402"/>
  </w:style>
  <w:style w:type="paragraph" w:customStyle="1" w:styleId="RepNo">
    <w:name w:val="Rep_No"/>
    <w:basedOn w:val="RecNo"/>
    <w:next w:val="Reptitle"/>
    <w:rsid w:val="00B47402"/>
  </w:style>
  <w:style w:type="paragraph" w:customStyle="1" w:styleId="Repref">
    <w:name w:val="Rep_ref"/>
    <w:basedOn w:val="Recref"/>
    <w:next w:val="Repdate"/>
    <w:rsid w:val="00B47402"/>
  </w:style>
  <w:style w:type="paragraph" w:customStyle="1" w:styleId="Reptitle">
    <w:name w:val="Rep_title"/>
    <w:basedOn w:val="Rectitle"/>
    <w:next w:val="Repref"/>
    <w:rsid w:val="00B47402"/>
  </w:style>
  <w:style w:type="paragraph" w:customStyle="1" w:styleId="Resdate">
    <w:name w:val="Res_date"/>
    <w:basedOn w:val="Recdate"/>
    <w:next w:val="Normalaftertitle"/>
    <w:rsid w:val="00B47402"/>
  </w:style>
  <w:style w:type="character" w:customStyle="1" w:styleId="Resdef">
    <w:name w:val="Res_def"/>
    <w:basedOn w:val="DefaultParagraphFont"/>
    <w:rsid w:val="00B47402"/>
    <w:rPr>
      <w:rFonts w:ascii="Times New Roman" w:hAnsi="Times New Roman"/>
      <w:b/>
    </w:rPr>
  </w:style>
  <w:style w:type="paragraph" w:customStyle="1" w:styleId="ResNo">
    <w:name w:val="Res_No"/>
    <w:basedOn w:val="RecNo"/>
    <w:next w:val="Restitle"/>
    <w:rsid w:val="00B47402"/>
  </w:style>
  <w:style w:type="paragraph" w:customStyle="1" w:styleId="Resref">
    <w:name w:val="Res_ref"/>
    <w:basedOn w:val="Recref"/>
    <w:next w:val="Resdate"/>
    <w:rsid w:val="00B47402"/>
  </w:style>
  <w:style w:type="paragraph" w:customStyle="1" w:styleId="Restitle">
    <w:name w:val="Res_title"/>
    <w:basedOn w:val="Rectitle"/>
    <w:next w:val="Resref"/>
    <w:rsid w:val="00B47402"/>
  </w:style>
  <w:style w:type="paragraph" w:customStyle="1" w:styleId="Section1">
    <w:name w:val="Section_1"/>
    <w:basedOn w:val="Normal"/>
    <w:next w:val="Normal"/>
    <w:rsid w:val="00B4740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4740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B47402"/>
    <w:pPr>
      <w:keepNext/>
      <w:keepLines/>
      <w:spacing w:before="480" w:after="80"/>
      <w:jc w:val="center"/>
    </w:pPr>
    <w:rPr>
      <w:caps/>
      <w:sz w:val="28"/>
    </w:rPr>
  </w:style>
  <w:style w:type="paragraph" w:customStyle="1" w:styleId="Sectiontitle">
    <w:name w:val="Section_title"/>
    <w:basedOn w:val="Normal"/>
    <w:next w:val="Normalaftertitle"/>
    <w:rsid w:val="00B47402"/>
    <w:pPr>
      <w:keepNext/>
      <w:keepLines/>
      <w:spacing w:before="480" w:after="280"/>
      <w:jc w:val="center"/>
    </w:pPr>
    <w:rPr>
      <w:b/>
      <w:sz w:val="28"/>
    </w:rPr>
  </w:style>
  <w:style w:type="paragraph" w:customStyle="1" w:styleId="Source">
    <w:name w:val="Source"/>
    <w:basedOn w:val="Normal"/>
    <w:next w:val="Normalaftertitle"/>
    <w:rsid w:val="00B47402"/>
    <w:pPr>
      <w:spacing w:before="840" w:after="200"/>
      <w:jc w:val="center"/>
    </w:pPr>
    <w:rPr>
      <w:b/>
      <w:sz w:val="28"/>
    </w:rPr>
  </w:style>
  <w:style w:type="paragraph" w:customStyle="1" w:styleId="SpecialFooter">
    <w:name w:val="Special Footer"/>
    <w:basedOn w:val="Footer"/>
    <w:rsid w:val="00B47402"/>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B47402"/>
    <w:rPr>
      <w:b/>
      <w:color w:val="auto"/>
    </w:rPr>
  </w:style>
  <w:style w:type="paragraph" w:customStyle="1" w:styleId="TableNoTitle0">
    <w:name w:val="Table_NoTitle"/>
    <w:basedOn w:val="Normal"/>
    <w:next w:val="Tablehead"/>
    <w:rsid w:val="00B47402"/>
    <w:pPr>
      <w:keepNext/>
      <w:keepLines/>
      <w:spacing w:before="360" w:after="120"/>
      <w:jc w:val="center"/>
    </w:pPr>
    <w:rPr>
      <w:b/>
    </w:rPr>
  </w:style>
  <w:style w:type="paragraph" w:customStyle="1" w:styleId="Artheading">
    <w:name w:val="Art_heading"/>
    <w:basedOn w:val="Normal"/>
    <w:next w:val="Normalaftertitle"/>
    <w:rsid w:val="00B47402"/>
    <w:pPr>
      <w:spacing w:before="480"/>
      <w:jc w:val="center"/>
    </w:pPr>
    <w:rPr>
      <w:b/>
      <w:sz w:val="28"/>
    </w:rPr>
  </w:style>
  <w:style w:type="character" w:customStyle="1" w:styleId="ListParagraphChar">
    <w:name w:val="List Paragraph Char"/>
    <w:basedOn w:val="DefaultParagraphFont"/>
    <w:link w:val="ListParagraph"/>
    <w:uiPriority w:val="34"/>
    <w:locked/>
    <w:rsid w:val="00B47402"/>
    <w:rPr>
      <w:rFonts w:eastAsiaTheme="minorEastAsia"/>
      <w:sz w:val="24"/>
      <w:lang w:val="en-GB"/>
    </w:rPr>
  </w:style>
  <w:style w:type="table" w:customStyle="1" w:styleId="17">
    <w:name w:val="17"/>
    <w:basedOn w:val="TableNormal"/>
    <w:rsid w:val="00B14CAF"/>
    <w:pPr>
      <w:spacing w:before="120"/>
    </w:pPr>
    <w:rPr>
      <w:rFonts w:eastAsia="Times New Roman"/>
      <w:sz w:val="24"/>
      <w:szCs w:val="24"/>
      <w:lang w:val="en-GB" w:eastAsia="zh-CN"/>
    </w:rPr>
    <w:tblPr>
      <w:tblStyleRowBandSize w:val="1"/>
      <w:tblStyleColBandSize w:val="1"/>
      <w:tblInd w:w="0" w:type="nil"/>
      <w:tblCellMar>
        <w:left w:w="57" w:type="dxa"/>
        <w:right w:w="57" w:type="dxa"/>
      </w:tblCellMar>
    </w:tblPr>
  </w:style>
  <w:style w:type="paragraph" w:customStyle="1" w:styleId="Default">
    <w:name w:val="Default"/>
    <w:rsid w:val="00B14CAF"/>
    <w:pPr>
      <w:autoSpaceDE w:val="0"/>
      <w:autoSpaceDN w:val="0"/>
      <w:adjustRightInd w:val="0"/>
    </w:pPr>
    <w:rPr>
      <w:rFonts w:eastAsiaTheme="minorHAnsi"/>
      <w:color w:val="000000"/>
      <w:sz w:val="24"/>
      <w:szCs w:val="24"/>
      <w:lang w:val="fr-FR"/>
    </w:rPr>
  </w:style>
  <w:style w:type="character" w:customStyle="1" w:styleId="ref-journal">
    <w:name w:val="ref-journal"/>
    <w:basedOn w:val="DefaultParagraphFont"/>
    <w:rsid w:val="00B14CAF"/>
  </w:style>
  <w:style w:type="paragraph" w:customStyle="1" w:styleId="ParagraphAfterHeadingLevel3">
    <w:name w:val="Paragraph After Heading Level 3"/>
    <w:basedOn w:val="Normal"/>
    <w:autoRedefine/>
    <w:rsid w:val="00B14CAF"/>
    <w:pPr>
      <w:tabs>
        <w:tab w:val="clear" w:pos="794"/>
        <w:tab w:val="clear" w:pos="1191"/>
        <w:tab w:val="clear" w:pos="1588"/>
        <w:tab w:val="clear" w:pos="1985"/>
      </w:tabs>
      <w:overflowPunct/>
      <w:autoSpaceDE/>
      <w:autoSpaceDN/>
      <w:adjustRightInd/>
      <w:ind w:left="864"/>
      <w:jc w:val="left"/>
      <w:textAlignment w:val="auto"/>
    </w:pPr>
    <w:rPr>
      <w:rFonts w:eastAsia="Times New Roman"/>
      <w:szCs w:val="24"/>
      <w:lang w:eastAsia="ja-JP"/>
    </w:rPr>
  </w:style>
  <w:style w:type="paragraph" w:customStyle="1" w:styleId="NormalParagraphAfterHeadingLevel2">
    <w:name w:val="Normal Paragraph After Heading Level 2"/>
    <w:basedOn w:val="ParagraphAfterHeadingLevel3"/>
    <w:rsid w:val="00B14CAF"/>
    <w:pPr>
      <w:ind w:left="432"/>
    </w:pPr>
    <w:rPr>
      <w:shd w:val="clear" w:color="auto" w:fill="FFFFFF"/>
    </w:rPr>
  </w:style>
  <w:style w:type="paragraph" w:customStyle="1" w:styleId="ParagraphAfterHeadingLevel1">
    <w:name w:val="Paragraph After Heading Level 1"/>
    <w:basedOn w:val="NormalParagraphAfterHeadingLevel2"/>
    <w:rsid w:val="00B14CAF"/>
  </w:style>
  <w:style w:type="paragraph" w:customStyle="1" w:styleId="StyleParagraphAfterHeadingLevel3PatternClearWhite">
    <w:name w:val="Style Paragraph After Heading Level 3 + Pattern: Clear (White)"/>
    <w:basedOn w:val="ParagraphAfterHeadingLevel3"/>
    <w:rsid w:val="00B14CAF"/>
    <w:rPr>
      <w:shd w:val="clear" w:color="auto" w:fill="FFFFFF"/>
    </w:rPr>
  </w:style>
  <w:style w:type="paragraph" w:customStyle="1" w:styleId="StyleListParagraphComplex10pt">
    <w:name w:val="Style List Paragraph + (Complex) 10 pt"/>
    <w:basedOn w:val="ListParagraph"/>
    <w:rsid w:val="00B14CAF"/>
    <w:pPr>
      <w:tabs>
        <w:tab w:val="clear" w:pos="794"/>
        <w:tab w:val="clear" w:pos="1191"/>
        <w:tab w:val="clear" w:pos="1588"/>
        <w:tab w:val="clear" w:pos="1985"/>
      </w:tabs>
      <w:overflowPunct/>
      <w:autoSpaceDE/>
      <w:autoSpaceDN/>
      <w:adjustRightInd/>
      <w:jc w:val="left"/>
      <w:textAlignment w:val="auto"/>
    </w:pPr>
    <w:rPr>
      <w:lang w:eastAsia="ja-JP"/>
    </w:rPr>
  </w:style>
  <w:style w:type="character" w:customStyle="1" w:styleId="UnresolvedMention2">
    <w:name w:val="Unresolved Mention2"/>
    <w:basedOn w:val="DefaultParagraphFont"/>
    <w:uiPriority w:val="99"/>
    <w:semiHidden/>
    <w:unhideWhenUsed/>
    <w:rsid w:val="00B14CAF"/>
    <w:rPr>
      <w:color w:val="605E5C"/>
      <w:shd w:val="clear" w:color="auto" w:fill="E1DFDD"/>
    </w:rPr>
  </w:style>
  <w:style w:type="character" w:customStyle="1" w:styleId="Hashtag2">
    <w:name w:val="Hashtag2"/>
    <w:basedOn w:val="DefaultParagraphFont"/>
    <w:uiPriority w:val="99"/>
    <w:semiHidden/>
    <w:unhideWhenUsed/>
    <w:rsid w:val="00B14CAF"/>
    <w:rPr>
      <w:color w:val="2B579A"/>
      <w:shd w:val="clear" w:color="auto" w:fill="E1DFDD"/>
    </w:rPr>
  </w:style>
  <w:style w:type="character" w:customStyle="1" w:styleId="Mention2">
    <w:name w:val="Mention2"/>
    <w:basedOn w:val="DefaultParagraphFont"/>
    <w:uiPriority w:val="99"/>
    <w:semiHidden/>
    <w:unhideWhenUsed/>
    <w:rsid w:val="00B14CAF"/>
    <w:rPr>
      <w:color w:val="2B579A"/>
      <w:shd w:val="clear" w:color="auto" w:fill="E1DFDD"/>
    </w:rPr>
  </w:style>
  <w:style w:type="character" w:customStyle="1" w:styleId="SmartHyperlink2">
    <w:name w:val="Smart Hyperlink2"/>
    <w:basedOn w:val="DefaultParagraphFont"/>
    <w:uiPriority w:val="99"/>
    <w:semiHidden/>
    <w:unhideWhenUsed/>
    <w:rsid w:val="00B14CAF"/>
    <w:rPr>
      <w:u w:val="dotted"/>
    </w:rPr>
  </w:style>
  <w:style w:type="character" w:customStyle="1" w:styleId="SmartLink1">
    <w:name w:val="SmartLink1"/>
    <w:basedOn w:val="DefaultParagraphFont"/>
    <w:uiPriority w:val="99"/>
    <w:semiHidden/>
    <w:unhideWhenUsed/>
    <w:rsid w:val="00B14CAF"/>
    <w:rPr>
      <w:color w:val="2B579A"/>
      <w:shd w:val="clear" w:color="auto" w:fill="E1DFDD"/>
    </w:rPr>
  </w:style>
  <w:style w:type="character" w:customStyle="1" w:styleId="UnresolvedMention3">
    <w:name w:val="Unresolved Mention3"/>
    <w:basedOn w:val="DefaultParagraphFont"/>
    <w:uiPriority w:val="99"/>
    <w:semiHidden/>
    <w:unhideWhenUsed/>
    <w:rsid w:val="00B14CAF"/>
    <w:rPr>
      <w:color w:val="605E5C"/>
      <w:shd w:val="clear" w:color="auto" w:fill="E1DFDD"/>
    </w:rPr>
  </w:style>
  <w:style w:type="character" w:customStyle="1" w:styleId="UnresolvedMention4">
    <w:name w:val="Unresolved Mention4"/>
    <w:basedOn w:val="DefaultParagraphFont"/>
    <w:uiPriority w:val="99"/>
    <w:semiHidden/>
    <w:unhideWhenUsed/>
    <w:rsid w:val="00B14CAF"/>
    <w:rPr>
      <w:color w:val="605E5C"/>
      <w:shd w:val="clear" w:color="auto" w:fill="E1DFDD"/>
    </w:rPr>
  </w:style>
  <w:style w:type="character" w:customStyle="1" w:styleId="xn-location">
    <w:name w:val="xn-location"/>
    <w:basedOn w:val="DefaultParagraphFont"/>
    <w:rsid w:val="00B14CAF"/>
  </w:style>
  <w:style w:type="character" w:customStyle="1" w:styleId="xn-person">
    <w:name w:val="xn-person"/>
    <w:basedOn w:val="DefaultParagraphFont"/>
    <w:rsid w:val="00B14CAF"/>
  </w:style>
  <w:style w:type="table" w:styleId="PlainTable1">
    <w:name w:val="Plain Table 1"/>
    <w:basedOn w:val="TableNormal"/>
    <w:uiPriority w:val="41"/>
    <w:rsid w:val="00B14CA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B14CAF"/>
    <w:rPr>
      <w:color w:val="605E5C"/>
      <w:shd w:val="clear" w:color="auto" w:fill="E1DFDD"/>
    </w:rPr>
  </w:style>
  <w:style w:type="table" w:styleId="GridTable5Dark-Accent1">
    <w:name w:val="Grid Table 5 Dark Accent 1"/>
    <w:basedOn w:val="TableNormal"/>
    <w:uiPriority w:val="50"/>
    <w:rsid w:val="00B14CAF"/>
    <w:pPr>
      <w:jc w:val="both"/>
    </w:pPr>
    <w:rPr>
      <w:rFonts w:asciiTheme="minorHAnsi" w:hAnsiTheme="minorHAnsi" w:cstheme="minorBidi"/>
      <w:kern w:val="2"/>
      <w:szCs w:val="22"/>
      <w:lang w:eastAsia="ko-KR"/>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
    <w:name w:val="List Table 3"/>
    <w:basedOn w:val="TableNormal"/>
    <w:uiPriority w:val="48"/>
    <w:rsid w:val="00B14CA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0">
    <w:name w:val="TableGrid"/>
    <w:rsid w:val="00B14CAF"/>
    <w:rPr>
      <w:rFonts w:asciiTheme="minorHAnsi" w:hAnsiTheme="minorHAnsi" w:cstheme="minorBidi"/>
      <w:sz w:val="22"/>
      <w:szCs w:val="22"/>
      <w:lang w:val="fr-CH" w:eastAsia="fr-CH"/>
    </w:rPr>
    <w:tblPr>
      <w:tblCellMar>
        <w:top w:w="0" w:type="dxa"/>
        <w:left w:w="0" w:type="dxa"/>
        <w:bottom w:w="0" w:type="dxa"/>
        <w:right w:w="0" w:type="dxa"/>
      </w:tblCellMar>
    </w:tblPr>
  </w:style>
  <w:style w:type="paragraph" w:customStyle="1" w:styleId="ListNumbers">
    <w:name w:val="List Numbers"/>
    <w:basedOn w:val="Normal"/>
    <w:rsid w:val="00B14CAF"/>
    <w:pPr>
      <w:numPr>
        <w:numId w:val="12"/>
      </w:numPr>
      <w:tabs>
        <w:tab w:val="clear" w:pos="794"/>
        <w:tab w:val="clear" w:pos="1191"/>
        <w:tab w:val="clear" w:pos="1588"/>
        <w:tab w:val="clear" w:pos="1985"/>
      </w:tabs>
      <w:overflowPunct/>
      <w:autoSpaceDE/>
      <w:autoSpaceDN/>
      <w:adjustRightInd/>
      <w:spacing w:after="120"/>
      <w:textAlignment w:val="auto"/>
    </w:pPr>
    <w:rPr>
      <w:rFonts w:ascii="Trebuchet MS" w:eastAsia="MS Mincho" w:hAnsi="Trebuchet MS"/>
      <w:noProof/>
      <w:sz w:val="22"/>
      <w:szCs w:val="22"/>
      <w:lang w:eastAsia="en-GB"/>
    </w:rPr>
  </w:style>
  <w:style w:type="table" w:styleId="GridTable1Light-Accent1">
    <w:name w:val="Grid Table 1 Light Accent 1"/>
    <w:basedOn w:val="TableNormal"/>
    <w:uiPriority w:val="46"/>
    <w:rsid w:val="00B14CAF"/>
    <w:rPr>
      <w:rFonts w:asciiTheme="minorHAnsi" w:eastAsiaTheme="minorHAnsi" w:hAnsiTheme="minorHAnsi" w:cstheme="minorBidi"/>
      <w:sz w:val="22"/>
      <w:szCs w:val="22"/>
      <w:lang w:val="fr-CH"/>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ashtag3">
    <w:name w:val="Hashtag3"/>
    <w:basedOn w:val="DefaultParagraphFont"/>
    <w:uiPriority w:val="99"/>
    <w:semiHidden/>
    <w:unhideWhenUsed/>
    <w:rsid w:val="00B14CAF"/>
    <w:rPr>
      <w:color w:val="2B579A"/>
      <w:shd w:val="clear" w:color="auto" w:fill="E1DFDD"/>
    </w:rPr>
  </w:style>
  <w:style w:type="character" w:customStyle="1" w:styleId="Mention3">
    <w:name w:val="Mention3"/>
    <w:basedOn w:val="DefaultParagraphFont"/>
    <w:uiPriority w:val="99"/>
    <w:semiHidden/>
    <w:unhideWhenUsed/>
    <w:rsid w:val="00B14CAF"/>
    <w:rPr>
      <w:color w:val="2B579A"/>
      <w:shd w:val="clear" w:color="auto" w:fill="E1DFDD"/>
    </w:rPr>
  </w:style>
  <w:style w:type="character" w:customStyle="1" w:styleId="SmartHyperlink3">
    <w:name w:val="Smart Hyperlink3"/>
    <w:basedOn w:val="DefaultParagraphFont"/>
    <w:uiPriority w:val="99"/>
    <w:semiHidden/>
    <w:unhideWhenUsed/>
    <w:rsid w:val="00B14CAF"/>
    <w:rPr>
      <w:u w:val="dotted"/>
    </w:rPr>
  </w:style>
  <w:style w:type="character" w:customStyle="1" w:styleId="SmartLink2">
    <w:name w:val="SmartLink2"/>
    <w:basedOn w:val="DefaultParagraphFont"/>
    <w:uiPriority w:val="99"/>
    <w:semiHidden/>
    <w:unhideWhenUsed/>
    <w:rsid w:val="00B14CAF"/>
    <w:rPr>
      <w:color w:val="2B579A"/>
      <w:shd w:val="clear" w:color="auto" w:fill="E1DFDD"/>
    </w:rPr>
  </w:style>
  <w:style w:type="table" w:styleId="TableWeb2">
    <w:name w:val="Table Web 2"/>
    <w:basedOn w:val="TableNormal"/>
    <w:uiPriority w:val="99"/>
    <w:rsid w:val="00B14CAF"/>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Green">
    <w:name w:val="Green"/>
    <w:basedOn w:val="DefaultParagraphFont"/>
    <w:rsid w:val="00B14CAF"/>
    <w:rPr>
      <w:color w:val="538135" w:themeColor="accent6" w:themeShade="BF"/>
    </w:rPr>
  </w:style>
  <w:style w:type="character" w:customStyle="1" w:styleId="NichtaufgelsteErwhnung1">
    <w:name w:val="Nicht aufgelöste Erwähnung1"/>
    <w:basedOn w:val="DefaultParagraphFont"/>
    <w:uiPriority w:val="99"/>
    <w:semiHidden/>
    <w:unhideWhenUsed/>
    <w:rsid w:val="00B14CAF"/>
    <w:rPr>
      <w:color w:val="605E5C"/>
      <w:shd w:val="clear" w:color="auto" w:fill="E1DFDD"/>
    </w:rPr>
  </w:style>
  <w:style w:type="character" w:customStyle="1" w:styleId="apple-converted-space">
    <w:name w:val="apple-converted-space"/>
    <w:basedOn w:val="DefaultParagraphFont"/>
    <w:rsid w:val="00B14CAF"/>
  </w:style>
  <w:style w:type="character" w:customStyle="1" w:styleId="Erwhnung1">
    <w:name w:val="Erwähnung1"/>
    <w:basedOn w:val="DefaultParagraphFont"/>
    <w:uiPriority w:val="99"/>
    <w:semiHidden/>
    <w:unhideWhenUsed/>
    <w:rsid w:val="00B14CAF"/>
    <w:rPr>
      <w:color w:val="2B579A"/>
      <w:shd w:val="clear" w:color="auto" w:fill="E1DFDD"/>
    </w:rPr>
  </w:style>
  <w:style w:type="character" w:customStyle="1" w:styleId="IntelligenterLink1">
    <w:name w:val="Intelligenter Link1"/>
    <w:basedOn w:val="DefaultParagraphFont"/>
    <w:uiPriority w:val="99"/>
    <w:semiHidden/>
    <w:unhideWhenUsed/>
    <w:rsid w:val="00B14CAF"/>
    <w:rPr>
      <w:u w:val="dotted"/>
    </w:rPr>
  </w:style>
  <w:style w:type="paragraph" w:customStyle="1" w:styleId="Formatvorlage1">
    <w:name w:val="Formatvorlage1"/>
    <w:basedOn w:val="Heading3"/>
    <w:rsid w:val="00B14CAF"/>
    <w:pPr>
      <w:keepLines w:val="0"/>
      <w:tabs>
        <w:tab w:val="clear" w:pos="794"/>
        <w:tab w:val="clear" w:pos="1191"/>
        <w:tab w:val="clear" w:pos="1588"/>
        <w:tab w:val="clear" w:pos="1985"/>
        <w:tab w:val="num" w:pos="720"/>
      </w:tabs>
      <w:overflowPunct/>
      <w:autoSpaceDE/>
      <w:autoSpaceDN/>
      <w:adjustRightInd/>
      <w:spacing w:before="240" w:after="60"/>
      <w:ind w:left="720" w:hanging="720"/>
      <w:jc w:val="both"/>
      <w:textAlignment w:val="auto"/>
    </w:pPr>
    <w:rPr>
      <w:rFonts w:eastAsia="MS Mincho" w:cs="Arial"/>
      <w:bCs/>
      <w:szCs w:val="26"/>
      <w:lang w:val="en-US" w:eastAsia="zh-CN"/>
    </w:rPr>
  </w:style>
  <w:style w:type="character" w:customStyle="1" w:styleId="SmartLink3">
    <w:name w:val="SmartLink3"/>
    <w:basedOn w:val="DefaultParagraphFont"/>
    <w:uiPriority w:val="99"/>
    <w:semiHidden/>
    <w:unhideWhenUsed/>
    <w:rsid w:val="00B14CAF"/>
    <w:rPr>
      <w:color w:val="0000FF"/>
      <w:u w:val="single"/>
      <w:shd w:val="clear" w:color="auto" w:fill="F3F2F1"/>
    </w:rPr>
  </w:style>
  <w:style w:type="character" w:customStyle="1" w:styleId="Gray">
    <w:name w:val="Gray"/>
    <w:basedOn w:val="DefaultParagraphFont"/>
    <w:qFormat/>
    <w:rsid w:val="00B14CAF"/>
    <w:rPr>
      <w:color w:val="808080" w:themeColor="background1" w:themeShade="80"/>
    </w:rPr>
  </w:style>
  <w:style w:type="character" w:customStyle="1" w:styleId="SmartLink4">
    <w:name w:val="SmartLink4"/>
    <w:basedOn w:val="DefaultParagraphFont"/>
    <w:uiPriority w:val="99"/>
    <w:semiHidden/>
    <w:unhideWhenUsed/>
    <w:rsid w:val="00B14CAF"/>
    <w:rPr>
      <w:color w:val="0000FF"/>
      <w:u w:val="single"/>
      <w:shd w:val="clear" w:color="auto" w:fill="F3F2F1"/>
    </w:rPr>
  </w:style>
  <w:style w:type="table" w:styleId="GridTable5Dark">
    <w:name w:val="Grid Table 5 Dark"/>
    <w:basedOn w:val="TableNormal"/>
    <w:uiPriority w:val="50"/>
    <w:rsid w:val="00B14C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Light">
    <w:name w:val="Grid Table Light"/>
    <w:basedOn w:val="TableNormal"/>
    <w:uiPriority w:val="40"/>
    <w:rsid w:val="00B14C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urrentList1">
    <w:name w:val="Current List1"/>
    <w:uiPriority w:val="99"/>
    <w:rsid w:val="00B14CAF"/>
    <w:pPr>
      <w:numPr>
        <w:numId w:val="13"/>
      </w:numPr>
    </w:pPr>
  </w:style>
  <w:style w:type="numbering" w:customStyle="1" w:styleId="CurrentList2">
    <w:name w:val="Current List2"/>
    <w:uiPriority w:val="99"/>
    <w:rsid w:val="00B14CAF"/>
    <w:pPr>
      <w:numPr>
        <w:numId w:val="14"/>
      </w:numPr>
    </w:pPr>
  </w:style>
  <w:style w:type="paragraph" w:customStyle="1" w:styleId="Ehading">
    <w:name w:val="Ehading_"/>
    <w:basedOn w:val="Normal"/>
    <w:rsid w:val="0055147E"/>
  </w:style>
  <w:style w:type="paragraph" w:customStyle="1" w:styleId="Line">
    <w:name w:val="Line"/>
    <w:basedOn w:val="Normal"/>
    <w:rsid w:val="00D35CDF"/>
  </w:style>
  <w:style w:type="character" w:customStyle="1" w:styleId="Meno1">
    <w:name w:val="Menção1"/>
    <w:basedOn w:val="DefaultParagraphFont"/>
    <w:uiPriority w:val="99"/>
    <w:semiHidden/>
    <w:unhideWhenUsed/>
    <w:rsid w:val="0004730A"/>
    <w:rPr>
      <w:color w:val="2B579A"/>
      <w:shd w:val="clear" w:color="auto" w:fill="E1DFDD"/>
    </w:rPr>
  </w:style>
  <w:style w:type="character" w:customStyle="1" w:styleId="Hiperlinkinteligente1">
    <w:name w:val="Hiperlink inteligente1"/>
    <w:basedOn w:val="DefaultParagraphFont"/>
    <w:uiPriority w:val="99"/>
    <w:semiHidden/>
    <w:unhideWhenUsed/>
    <w:rsid w:val="0004730A"/>
    <w:rPr>
      <w:u w:val="dotted"/>
    </w:rPr>
  </w:style>
  <w:style w:type="character" w:customStyle="1" w:styleId="MenoPendente1">
    <w:name w:val="Menção Pendente1"/>
    <w:basedOn w:val="DefaultParagraphFont"/>
    <w:uiPriority w:val="99"/>
    <w:semiHidden/>
    <w:unhideWhenUsed/>
    <w:rsid w:val="0004730A"/>
    <w:rPr>
      <w:color w:val="605E5C"/>
      <w:shd w:val="clear" w:color="auto" w:fill="E1DFDD"/>
    </w:rPr>
  </w:style>
  <w:style w:type="character" w:customStyle="1" w:styleId="MenoPendente2">
    <w:name w:val="Menção Pendente2"/>
    <w:basedOn w:val="DefaultParagraphFont"/>
    <w:uiPriority w:val="99"/>
    <w:semiHidden/>
    <w:unhideWhenUsed/>
    <w:rsid w:val="0004730A"/>
    <w:rPr>
      <w:color w:val="605E5C"/>
      <w:shd w:val="clear" w:color="auto" w:fill="E1DFDD"/>
    </w:rPr>
  </w:style>
  <w:style w:type="paragraph" w:customStyle="1" w:styleId="Reasons">
    <w:name w:val="Reasons"/>
    <w:basedOn w:val="Normal"/>
    <w:qFormat/>
    <w:rsid w:val="00E1358C"/>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character" w:customStyle="1" w:styleId="FootnoteCharacters">
    <w:name w:val="Footnote Characters"/>
    <w:basedOn w:val="DefaultParagraphFont"/>
    <w:semiHidden/>
    <w:unhideWhenUsed/>
    <w:qFormat/>
    <w:rsid w:val="00105B11"/>
    <w:rPr>
      <w:vertAlign w:val="superscript"/>
    </w:rPr>
  </w:style>
  <w:style w:type="character" w:customStyle="1" w:styleId="FootnoteAnchor">
    <w:name w:val="Footnote Anchor"/>
    <w:rsid w:val="00105B11"/>
    <w:rPr>
      <w:vertAlign w:val="superscript"/>
    </w:rPr>
  </w:style>
  <w:style w:type="character" w:customStyle="1" w:styleId="EndnoteCharacters">
    <w:name w:val="Endnote Characters"/>
    <w:basedOn w:val="DefaultParagraphFont"/>
    <w:uiPriority w:val="99"/>
    <w:semiHidden/>
    <w:unhideWhenUsed/>
    <w:qFormat/>
    <w:rsid w:val="00105B11"/>
    <w:rPr>
      <w:vertAlign w:val="superscript"/>
    </w:rPr>
  </w:style>
  <w:style w:type="character" w:customStyle="1" w:styleId="EndnoteAnchor">
    <w:name w:val="Endnote Anchor"/>
    <w:rsid w:val="00105B11"/>
    <w:rPr>
      <w:vertAlign w:val="superscript"/>
    </w:rPr>
  </w:style>
  <w:style w:type="character" w:customStyle="1" w:styleId="IndexLink">
    <w:name w:val="Index Link"/>
    <w:qFormat/>
    <w:rsid w:val="00105B11"/>
  </w:style>
  <w:style w:type="character" w:customStyle="1" w:styleId="Bullets">
    <w:name w:val="Bullets"/>
    <w:qFormat/>
    <w:rsid w:val="00105B11"/>
    <w:rPr>
      <w:rFonts w:ascii="OpenSymbol" w:eastAsia="OpenSymbol" w:hAnsi="OpenSymbol" w:cs="OpenSymbol"/>
    </w:rPr>
  </w:style>
  <w:style w:type="paragraph" w:customStyle="1" w:styleId="Heading">
    <w:name w:val="Heading"/>
    <w:basedOn w:val="Normal"/>
    <w:next w:val="BodyText"/>
    <w:qFormat/>
    <w:rsid w:val="00105B11"/>
    <w:pPr>
      <w:keepNext/>
      <w:tabs>
        <w:tab w:val="clear" w:pos="794"/>
        <w:tab w:val="clear" w:pos="1191"/>
        <w:tab w:val="clear" w:pos="1588"/>
        <w:tab w:val="clear" w:pos="1985"/>
      </w:tabs>
      <w:suppressAutoHyphens/>
      <w:overflowPunct/>
      <w:autoSpaceDE/>
      <w:autoSpaceDN/>
      <w:adjustRightInd/>
      <w:spacing w:before="240" w:after="120"/>
      <w:jc w:val="left"/>
      <w:textAlignment w:val="auto"/>
    </w:pPr>
    <w:rPr>
      <w:rFonts w:ascii="Liberation Sans" w:eastAsia="Microsoft YaHei" w:hAnsi="Liberation Sans" w:cs="Lucida Sans"/>
      <w:sz w:val="28"/>
      <w:szCs w:val="28"/>
      <w:lang w:eastAsia="ja-JP"/>
    </w:rPr>
  </w:style>
  <w:style w:type="paragraph" w:customStyle="1" w:styleId="Index">
    <w:name w:val="Index"/>
    <w:basedOn w:val="Normal"/>
    <w:qFormat/>
    <w:rsid w:val="00105B11"/>
    <w:pPr>
      <w:suppressLineNumbers/>
      <w:tabs>
        <w:tab w:val="clear" w:pos="794"/>
        <w:tab w:val="clear" w:pos="1191"/>
        <w:tab w:val="clear" w:pos="1588"/>
        <w:tab w:val="clear" w:pos="1985"/>
      </w:tabs>
      <w:suppressAutoHyphens/>
      <w:overflowPunct/>
      <w:autoSpaceDE/>
      <w:autoSpaceDN/>
      <w:adjustRightInd/>
      <w:jc w:val="left"/>
      <w:textAlignment w:val="auto"/>
    </w:pPr>
    <w:rPr>
      <w:rFonts w:eastAsiaTheme="minorHAnsi" w:cs="Lucida Sans"/>
      <w:szCs w:val="24"/>
      <w:lang w:eastAsia="ja-JP"/>
    </w:rPr>
  </w:style>
  <w:style w:type="paragraph" w:customStyle="1" w:styleId="HeaderandFooter">
    <w:name w:val="Header and Footer"/>
    <w:basedOn w:val="Normal"/>
    <w:qFormat/>
    <w:rsid w:val="00105B11"/>
    <w:pPr>
      <w:tabs>
        <w:tab w:val="clear" w:pos="794"/>
        <w:tab w:val="clear" w:pos="1191"/>
        <w:tab w:val="clear" w:pos="1588"/>
        <w:tab w:val="clear" w:pos="1985"/>
      </w:tabs>
      <w:suppressAutoHyphens/>
      <w:overflowPunct/>
      <w:autoSpaceDE/>
      <w:autoSpaceDN/>
      <w:adjustRightInd/>
      <w:jc w:val="left"/>
      <w:textAlignment w:val="auto"/>
    </w:pPr>
    <w:rPr>
      <w:rFonts w:eastAsiaTheme="minorHAnsi"/>
      <w:szCs w:val="24"/>
      <w:lang w:eastAsia="ja-JP"/>
    </w:rPr>
  </w:style>
  <w:style w:type="paragraph" w:customStyle="1" w:styleId="TableContents">
    <w:name w:val="Table Contents"/>
    <w:basedOn w:val="Normal"/>
    <w:qFormat/>
    <w:rsid w:val="00105B11"/>
    <w:pPr>
      <w:widowControl w:val="0"/>
      <w:suppressLineNumbers/>
      <w:tabs>
        <w:tab w:val="clear" w:pos="794"/>
        <w:tab w:val="clear" w:pos="1191"/>
        <w:tab w:val="clear" w:pos="1588"/>
        <w:tab w:val="clear" w:pos="1985"/>
      </w:tabs>
      <w:suppressAutoHyphens/>
      <w:overflowPunct/>
      <w:autoSpaceDE/>
      <w:autoSpaceDN/>
      <w:adjustRightInd/>
      <w:jc w:val="left"/>
      <w:textAlignment w:val="auto"/>
    </w:pPr>
    <w:rPr>
      <w:rFonts w:eastAsiaTheme="minorHAnsi"/>
      <w:szCs w:val="24"/>
      <w:lang w:eastAsia="ja-JP"/>
    </w:rPr>
  </w:style>
  <w:style w:type="paragraph" w:customStyle="1" w:styleId="TableHeading">
    <w:name w:val="Table Heading"/>
    <w:basedOn w:val="TableContents"/>
    <w:qFormat/>
    <w:rsid w:val="00105B11"/>
    <w:pPr>
      <w:jc w:val="center"/>
    </w:pPr>
    <w:rPr>
      <w:b/>
      <w:bCs/>
    </w:rPr>
  </w:style>
  <w:style w:type="paragraph" w:customStyle="1" w:styleId="DefaultDrawingStyle">
    <w:name w:val="Default Drawing Style"/>
    <w:qFormat/>
    <w:rsid w:val="00105B11"/>
    <w:pPr>
      <w:suppressAutoHyphens/>
      <w:spacing w:line="200" w:lineRule="atLeast"/>
    </w:pPr>
    <w:rPr>
      <w:rFonts w:ascii="Lucida Sans" w:eastAsia="Tahoma" w:hAnsi="Lucida Sans" w:cs="Arial"/>
      <w:kern w:val="2"/>
      <w:sz w:val="36"/>
      <w:szCs w:val="24"/>
    </w:rPr>
  </w:style>
  <w:style w:type="paragraph" w:customStyle="1" w:styleId="Objectwithoutfill">
    <w:name w:val="Object without fill"/>
    <w:basedOn w:val="DefaultDrawingStyle"/>
    <w:qFormat/>
    <w:rsid w:val="00105B11"/>
  </w:style>
  <w:style w:type="paragraph" w:customStyle="1" w:styleId="Objectwithnofillandnoline">
    <w:name w:val="Object with no fill and no line"/>
    <w:basedOn w:val="DefaultDrawingStyle"/>
    <w:qFormat/>
    <w:rsid w:val="00105B11"/>
  </w:style>
  <w:style w:type="paragraph" w:customStyle="1" w:styleId="A4">
    <w:name w:val="A4"/>
    <w:basedOn w:val="Text"/>
    <w:qFormat/>
    <w:rsid w:val="00105B11"/>
    <w:rPr>
      <w:rFonts w:ascii="Noto Sans" w:hAnsi="Noto Sans"/>
      <w:sz w:val="36"/>
    </w:rPr>
  </w:style>
  <w:style w:type="paragraph" w:customStyle="1" w:styleId="Text">
    <w:name w:val="Text"/>
    <w:basedOn w:val="Caption"/>
    <w:qFormat/>
    <w:rsid w:val="00105B11"/>
    <w:pPr>
      <w:suppressAutoHyphens/>
      <w:jc w:val="center"/>
    </w:pPr>
    <w:rPr>
      <w:rFonts w:eastAsiaTheme="minorHAnsi"/>
      <w:b/>
      <w:i w:val="0"/>
      <w:color w:val="auto"/>
      <w:sz w:val="24"/>
    </w:rPr>
  </w:style>
  <w:style w:type="paragraph" w:customStyle="1" w:styleId="TitleA4">
    <w:name w:val="Title A4"/>
    <w:basedOn w:val="A4"/>
    <w:qFormat/>
    <w:rsid w:val="00105B11"/>
    <w:rPr>
      <w:sz w:val="87"/>
    </w:rPr>
  </w:style>
  <w:style w:type="paragraph" w:customStyle="1" w:styleId="TextA4">
    <w:name w:val="Text A4"/>
    <w:basedOn w:val="A4"/>
    <w:qFormat/>
    <w:rsid w:val="00105B11"/>
  </w:style>
  <w:style w:type="paragraph" w:customStyle="1" w:styleId="A0">
    <w:name w:val="A0"/>
    <w:basedOn w:val="Text"/>
    <w:qFormat/>
    <w:rsid w:val="00105B11"/>
    <w:rPr>
      <w:rFonts w:ascii="Noto Sans" w:hAnsi="Noto Sans"/>
      <w:sz w:val="95"/>
    </w:rPr>
  </w:style>
  <w:style w:type="paragraph" w:customStyle="1" w:styleId="TitleA0">
    <w:name w:val="Title A0"/>
    <w:basedOn w:val="A0"/>
    <w:qFormat/>
    <w:rsid w:val="00105B11"/>
    <w:rPr>
      <w:sz w:val="191"/>
    </w:rPr>
  </w:style>
  <w:style w:type="paragraph" w:customStyle="1" w:styleId="TextA0">
    <w:name w:val="Text A0"/>
    <w:basedOn w:val="A0"/>
    <w:qFormat/>
    <w:rsid w:val="00105B11"/>
  </w:style>
  <w:style w:type="paragraph" w:customStyle="1" w:styleId="Graphic">
    <w:name w:val="Graphic"/>
    <w:qFormat/>
    <w:rsid w:val="00105B11"/>
    <w:pPr>
      <w:suppressAutoHyphens/>
    </w:pPr>
    <w:rPr>
      <w:rFonts w:ascii="Liberation Sans" w:eastAsia="Tahoma" w:hAnsi="Liberation Sans" w:cs="Arial"/>
      <w:sz w:val="36"/>
      <w:szCs w:val="24"/>
    </w:rPr>
  </w:style>
  <w:style w:type="paragraph" w:customStyle="1" w:styleId="Shapes">
    <w:name w:val="Shapes"/>
    <w:basedOn w:val="Graphic"/>
    <w:qFormat/>
    <w:rsid w:val="00105B11"/>
    <w:rPr>
      <w:b/>
      <w:sz w:val="28"/>
    </w:rPr>
  </w:style>
  <w:style w:type="paragraph" w:customStyle="1" w:styleId="Filled">
    <w:name w:val="Filled"/>
    <w:basedOn w:val="Shapes"/>
    <w:qFormat/>
    <w:rsid w:val="00105B11"/>
  </w:style>
  <w:style w:type="paragraph" w:customStyle="1" w:styleId="FilledBlue">
    <w:name w:val="Filled Blue"/>
    <w:basedOn w:val="Filled"/>
    <w:qFormat/>
    <w:rsid w:val="00105B11"/>
    <w:rPr>
      <w:color w:val="FFFFFF"/>
    </w:rPr>
  </w:style>
  <w:style w:type="paragraph" w:customStyle="1" w:styleId="FilledGreen">
    <w:name w:val="Filled Green"/>
    <w:basedOn w:val="Filled"/>
    <w:qFormat/>
    <w:rsid w:val="00105B11"/>
    <w:rPr>
      <w:color w:val="FFFFFF"/>
    </w:rPr>
  </w:style>
  <w:style w:type="paragraph" w:customStyle="1" w:styleId="FilledRed">
    <w:name w:val="Filled Red"/>
    <w:basedOn w:val="Filled"/>
    <w:qFormat/>
    <w:rsid w:val="00105B11"/>
    <w:rPr>
      <w:color w:val="FFFFFF"/>
    </w:rPr>
  </w:style>
  <w:style w:type="paragraph" w:customStyle="1" w:styleId="FilledYellow">
    <w:name w:val="Filled Yellow"/>
    <w:basedOn w:val="Filled"/>
    <w:qFormat/>
    <w:rsid w:val="00105B11"/>
    <w:rPr>
      <w:color w:val="FFFFFF"/>
    </w:rPr>
  </w:style>
  <w:style w:type="paragraph" w:customStyle="1" w:styleId="Outlined">
    <w:name w:val="Outlined"/>
    <w:basedOn w:val="Shapes"/>
    <w:qFormat/>
    <w:rsid w:val="00105B11"/>
  </w:style>
  <w:style w:type="paragraph" w:customStyle="1" w:styleId="OutlinedBlue">
    <w:name w:val="Outlined Blue"/>
    <w:basedOn w:val="Outlined"/>
    <w:qFormat/>
    <w:rsid w:val="00105B11"/>
    <w:rPr>
      <w:color w:val="355269"/>
    </w:rPr>
  </w:style>
  <w:style w:type="paragraph" w:customStyle="1" w:styleId="OutlinedGreen">
    <w:name w:val="Outlined Green"/>
    <w:basedOn w:val="Outlined"/>
    <w:qFormat/>
    <w:rsid w:val="00105B11"/>
    <w:rPr>
      <w:color w:val="127622"/>
    </w:rPr>
  </w:style>
  <w:style w:type="paragraph" w:customStyle="1" w:styleId="OutlinedRed">
    <w:name w:val="Outlined Red"/>
    <w:basedOn w:val="Outlined"/>
    <w:qFormat/>
    <w:rsid w:val="00105B11"/>
    <w:rPr>
      <w:color w:val="C9211E"/>
    </w:rPr>
  </w:style>
  <w:style w:type="paragraph" w:customStyle="1" w:styleId="OutlinedYellow">
    <w:name w:val="Outlined Yellow"/>
    <w:basedOn w:val="Outlined"/>
    <w:qFormat/>
    <w:rsid w:val="00105B11"/>
    <w:rPr>
      <w:color w:val="B47804"/>
    </w:rPr>
  </w:style>
  <w:style w:type="paragraph" w:customStyle="1" w:styleId="Lines">
    <w:name w:val="Lines"/>
    <w:basedOn w:val="Graphic"/>
    <w:qFormat/>
    <w:rsid w:val="00105B11"/>
  </w:style>
  <w:style w:type="paragraph" w:customStyle="1" w:styleId="ArrowLine">
    <w:name w:val="Arrow Line"/>
    <w:basedOn w:val="Lines"/>
    <w:qFormat/>
    <w:rsid w:val="00105B11"/>
  </w:style>
  <w:style w:type="paragraph" w:customStyle="1" w:styleId="DashedLine">
    <w:name w:val="Dashed Line"/>
    <w:basedOn w:val="Lines"/>
    <w:qFormat/>
    <w:rsid w:val="00105B11"/>
  </w:style>
  <w:style w:type="paragraph" w:customStyle="1" w:styleId="TitleContentLTGliederung1">
    <w:name w:val="Title;Content~LT~Gliederung 1"/>
    <w:qFormat/>
    <w:rsid w:val="00105B11"/>
    <w:pPr>
      <w:suppressAutoHyphens/>
      <w:spacing w:before="283"/>
    </w:pPr>
    <w:rPr>
      <w:rFonts w:ascii="Lucida Sans" w:eastAsia="Tahoma" w:hAnsi="Lucida Sans" w:cs="Arial"/>
      <w:kern w:val="2"/>
      <w:sz w:val="63"/>
      <w:szCs w:val="24"/>
    </w:rPr>
  </w:style>
  <w:style w:type="paragraph" w:customStyle="1" w:styleId="TitleContentLTGliederung2">
    <w:name w:val="Title;Content~LT~Gliederung 2"/>
    <w:basedOn w:val="TitleContentLTGliederung1"/>
    <w:qFormat/>
    <w:rsid w:val="00105B11"/>
    <w:pPr>
      <w:spacing w:before="227"/>
    </w:pPr>
    <w:rPr>
      <w:sz w:val="56"/>
    </w:rPr>
  </w:style>
  <w:style w:type="paragraph" w:customStyle="1" w:styleId="TitleContentLTGliederung3">
    <w:name w:val="Title;Content~LT~Gliederung 3"/>
    <w:basedOn w:val="TitleContentLTGliederung2"/>
    <w:qFormat/>
    <w:rsid w:val="00105B11"/>
    <w:pPr>
      <w:spacing w:before="170"/>
    </w:pPr>
    <w:rPr>
      <w:sz w:val="48"/>
    </w:rPr>
  </w:style>
  <w:style w:type="paragraph" w:customStyle="1" w:styleId="TitleContentLTGliederung4">
    <w:name w:val="Title;Content~LT~Gliederung 4"/>
    <w:basedOn w:val="TitleContentLTGliederung3"/>
    <w:qFormat/>
    <w:rsid w:val="00105B11"/>
    <w:pPr>
      <w:spacing w:before="113"/>
    </w:pPr>
    <w:rPr>
      <w:sz w:val="40"/>
    </w:rPr>
  </w:style>
  <w:style w:type="paragraph" w:customStyle="1" w:styleId="TitleContentLTGliederung5">
    <w:name w:val="Title;Content~LT~Gliederung 5"/>
    <w:basedOn w:val="TitleContentLTGliederung4"/>
    <w:qFormat/>
    <w:rsid w:val="00105B11"/>
    <w:pPr>
      <w:spacing w:before="57"/>
    </w:pPr>
  </w:style>
  <w:style w:type="paragraph" w:customStyle="1" w:styleId="TitleContentLTGliederung6">
    <w:name w:val="Title;Content~LT~Gliederung 6"/>
    <w:basedOn w:val="TitleContentLTGliederung5"/>
    <w:qFormat/>
    <w:rsid w:val="00105B11"/>
  </w:style>
  <w:style w:type="paragraph" w:customStyle="1" w:styleId="TitleContentLTGliederung7">
    <w:name w:val="Title;Content~LT~Gliederung 7"/>
    <w:basedOn w:val="TitleContentLTGliederung6"/>
    <w:qFormat/>
    <w:rsid w:val="00105B11"/>
  </w:style>
  <w:style w:type="paragraph" w:customStyle="1" w:styleId="TitleContentLTGliederung8">
    <w:name w:val="Title;Content~LT~Gliederung 8"/>
    <w:basedOn w:val="TitleContentLTGliederung7"/>
    <w:qFormat/>
    <w:rsid w:val="00105B11"/>
  </w:style>
  <w:style w:type="paragraph" w:customStyle="1" w:styleId="TitleContentLTGliederung9">
    <w:name w:val="Title;Content~LT~Gliederung 9"/>
    <w:basedOn w:val="TitleContentLTGliederung8"/>
    <w:qFormat/>
    <w:rsid w:val="00105B11"/>
  </w:style>
  <w:style w:type="paragraph" w:customStyle="1" w:styleId="TitleContentLTTitel">
    <w:name w:val="Title;Content~LT~Titel"/>
    <w:qFormat/>
    <w:rsid w:val="00105B11"/>
    <w:pPr>
      <w:suppressAutoHyphens/>
      <w:jc w:val="center"/>
    </w:pPr>
    <w:rPr>
      <w:rFonts w:ascii="Lucida Sans" w:eastAsia="Tahoma" w:hAnsi="Lucida Sans" w:cs="Arial"/>
      <w:kern w:val="2"/>
      <w:sz w:val="88"/>
      <w:szCs w:val="24"/>
    </w:rPr>
  </w:style>
  <w:style w:type="paragraph" w:customStyle="1" w:styleId="TitleContentLTUntertitel">
    <w:name w:val="Title;Content~LT~Untertitel"/>
    <w:qFormat/>
    <w:rsid w:val="00105B11"/>
    <w:pPr>
      <w:suppressAutoHyphens/>
      <w:jc w:val="center"/>
    </w:pPr>
    <w:rPr>
      <w:rFonts w:ascii="Lucida Sans" w:eastAsia="Tahoma" w:hAnsi="Lucida Sans" w:cs="Arial"/>
      <w:kern w:val="2"/>
      <w:sz w:val="64"/>
      <w:szCs w:val="24"/>
    </w:rPr>
  </w:style>
  <w:style w:type="paragraph" w:customStyle="1" w:styleId="TitleContentLTNotizen">
    <w:name w:val="Title;Content~LT~Notizen"/>
    <w:qFormat/>
    <w:rsid w:val="00105B11"/>
    <w:pPr>
      <w:suppressAutoHyphens/>
      <w:ind w:left="340" w:hanging="340"/>
    </w:pPr>
    <w:rPr>
      <w:rFonts w:ascii="Lucida Sans" w:eastAsia="Tahoma" w:hAnsi="Lucida Sans" w:cs="Arial"/>
      <w:kern w:val="2"/>
      <w:sz w:val="40"/>
      <w:szCs w:val="24"/>
    </w:rPr>
  </w:style>
  <w:style w:type="paragraph" w:customStyle="1" w:styleId="TitleContentLTHintergrundobjekte">
    <w:name w:val="Title;Content~LT~Hintergrundobjekte"/>
    <w:qFormat/>
    <w:rsid w:val="00105B11"/>
    <w:pPr>
      <w:suppressAutoHyphens/>
    </w:pPr>
    <w:rPr>
      <w:rFonts w:ascii="Liberation Serif" w:eastAsia="Tahoma" w:hAnsi="Liberation Serif" w:cs="Arial"/>
      <w:kern w:val="2"/>
      <w:sz w:val="24"/>
      <w:szCs w:val="24"/>
    </w:rPr>
  </w:style>
  <w:style w:type="paragraph" w:customStyle="1" w:styleId="TitleContentLTHintergrund">
    <w:name w:val="Title;Content~LT~Hintergrund"/>
    <w:qFormat/>
    <w:rsid w:val="00105B11"/>
    <w:pPr>
      <w:suppressAutoHyphens/>
    </w:pPr>
    <w:rPr>
      <w:rFonts w:ascii="Liberation Serif" w:eastAsia="Tahoma" w:hAnsi="Liberation Serif" w:cs="Arial"/>
      <w:kern w:val="2"/>
      <w:sz w:val="24"/>
      <w:szCs w:val="24"/>
    </w:rPr>
  </w:style>
  <w:style w:type="paragraph" w:customStyle="1" w:styleId="default0">
    <w:name w:val="default"/>
    <w:qFormat/>
    <w:rsid w:val="00105B11"/>
    <w:pPr>
      <w:suppressAutoHyphens/>
      <w:spacing w:line="200" w:lineRule="atLeast"/>
    </w:pPr>
    <w:rPr>
      <w:rFonts w:ascii="Lucida Sans" w:eastAsia="Tahoma" w:hAnsi="Lucida Sans" w:cs="Arial"/>
      <w:kern w:val="2"/>
      <w:sz w:val="36"/>
      <w:szCs w:val="24"/>
    </w:rPr>
  </w:style>
  <w:style w:type="paragraph" w:customStyle="1" w:styleId="gray1">
    <w:name w:val="gray1"/>
    <w:basedOn w:val="default0"/>
    <w:qFormat/>
    <w:rsid w:val="00105B11"/>
  </w:style>
  <w:style w:type="paragraph" w:customStyle="1" w:styleId="gray2">
    <w:name w:val="gray2"/>
    <w:basedOn w:val="default0"/>
    <w:qFormat/>
    <w:rsid w:val="00105B11"/>
  </w:style>
  <w:style w:type="paragraph" w:customStyle="1" w:styleId="gray3">
    <w:name w:val="gray3"/>
    <w:basedOn w:val="default0"/>
    <w:qFormat/>
    <w:rsid w:val="00105B11"/>
  </w:style>
  <w:style w:type="paragraph" w:customStyle="1" w:styleId="bw1">
    <w:name w:val="bw1"/>
    <w:basedOn w:val="default0"/>
    <w:qFormat/>
    <w:rsid w:val="00105B11"/>
  </w:style>
  <w:style w:type="paragraph" w:customStyle="1" w:styleId="bw2">
    <w:name w:val="bw2"/>
    <w:basedOn w:val="default0"/>
    <w:qFormat/>
    <w:rsid w:val="00105B11"/>
  </w:style>
  <w:style w:type="paragraph" w:customStyle="1" w:styleId="bw3">
    <w:name w:val="bw3"/>
    <w:basedOn w:val="default0"/>
    <w:qFormat/>
    <w:rsid w:val="00105B11"/>
  </w:style>
  <w:style w:type="paragraph" w:customStyle="1" w:styleId="orange1">
    <w:name w:val="orange1"/>
    <w:basedOn w:val="default0"/>
    <w:qFormat/>
    <w:rsid w:val="00105B11"/>
  </w:style>
  <w:style w:type="paragraph" w:customStyle="1" w:styleId="orange2">
    <w:name w:val="orange2"/>
    <w:basedOn w:val="default0"/>
    <w:qFormat/>
    <w:rsid w:val="00105B11"/>
  </w:style>
  <w:style w:type="paragraph" w:customStyle="1" w:styleId="orange3">
    <w:name w:val="orange3"/>
    <w:basedOn w:val="default0"/>
    <w:qFormat/>
    <w:rsid w:val="00105B11"/>
  </w:style>
  <w:style w:type="paragraph" w:customStyle="1" w:styleId="turquoise1">
    <w:name w:val="turquoise1"/>
    <w:basedOn w:val="default0"/>
    <w:qFormat/>
    <w:rsid w:val="00105B11"/>
  </w:style>
  <w:style w:type="paragraph" w:customStyle="1" w:styleId="turquoise2">
    <w:name w:val="turquoise2"/>
    <w:basedOn w:val="default0"/>
    <w:qFormat/>
    <w:rsid w:val="00105B11"/>
  </w:style>
  <w:style w:type="paragraph" w:customStyle="1" w:styleId="turquoise3">
    <w:name w:val="turquoise3"/>
    <w:basedOn w:val="default0"/>
    <w:qFormat/>
    <w:rsid w:val="00105B11"/>
  </w:style>
  <w:style w:type="paragraph" w:customStyle="1" w:styleId="blue1">
    <w:name w:val="blue1"/>
    <w:basedOn w:val="default0"/>
    <w:qFormat/>
    <w:rsid w:val="00105B11"/>
  </w:style>
  <w:style w:type="paragraph" w:customStyle="1" w:styleId="blue2">
    <w:name w:val="blue2"/>
    <w:basedOn w:val="default0"/>
    <w:qFormat/>
    <w:rsid w:val="00105B11"/>
  </w:style>
  <w:style w:type="paragraph" w:customStyle="1" w:styleId="blue3">
    <w:name w:val="blue3"/>
    <w:basedOn w:val="default0"/>
    <w:qFormat/>
    <w:rsid w:val="00105B11"/>
  </w:style>
  <w:style w:type="paragraph" w:customStyle="1" w:styleId="sun1">
    <w:name w:val="sun1"/>
    <w:basedOn w:val="default0"/>
    <w:qFormat/>
    <w:rsid w:val="00105B11"/>
  </w:style>
  <w:style w:type="paragraph" w:customStyle="1" w:styleId="sun2">
    <w:name w:val="sun2"/>
    <w:basedOn w:val="default0"/>
    <w:qFormat/>
    <w:rsid w:val="00105B11"/>
  </w:style>
  <w:style w:type="paragraph" w:customStyle="1" w:styleId="sun3">
    <w:name w:val="sun3"/>
    <w:basedOn w:val="default0"/>
    <w:qFormat/>
    <w:rsid w:val="00105B11"/>
  </w:style>
  <w:style w:type="paragraph" w:customStyle="1" w:styleId="earth1">
    <w:name w:val="earth1"/>
    <w:basedOn w:val="default0"/>
    <w:qFormat/>
    <w:rsid w:val="00105B11"/>
  </w:style>
  <w:style w:type="paragraph" w:customStyle="1" w:styleId="earth2">
    <w:name w:val="earth2"/>
    <w:basedOn w:val="default0"/>
    <w:qFormat/>
    <w:rsid w:val="00105B11"/>
  </w:style>
  <w:style w:type="paragraph" w:customStyle="1" w:styleId="earth3">
    <w:name w:val="earth3"/>
    <w:basedOn w:val="default0"/>
    <w:qFormat/>
    <w:rsid w:val="00105B11"/>
  </w:style>
  <w:style w:type="paragraph" w:customStyle="1" w:styleId="green1">
    <w:name w:val="green1"/>
    <w:basedOn w:val="default0"/>
    <w:qFormat/>
    <w:rsid w:val="00105B11"/>
  </w:style>
  <w:style w:type="paragraph" w:customStyle="1" w:styleId="green2">
    <w:name w:val="green2"/>
    <w:basedOn w:val="default0"/>
    <w:qFormat/>
    <w:rsid w:val="00105B11"/>
  </w:style>
  <w:style w:type="paragraph" w:customStyle="1" w:styleId="green3">
    <w:name w:val="green3"/>
    <w:basedOn w:val="default0"/>
    <w:qFormat/>
    <w:rsid w:val="00105B11"/>
  </w:style>
  <w:style w:type="paragraph" w:customStyle="1" w:styleId="seetang1">
    <w:name w:val="seetang1"/>
    <w:basedOn w:val="default0"/>
    <w:qFormat/>
    <w:rsid w:val="00105B11"/>
  </w:style>
  <w:style w:type="paragraph" w:customStyle="1" w:styleId="seetang2">
    <w:name w:val="seetang2"/>
    <w:basedOn w:val="default0"/>
    <w:qFormat/>
    <w:rsid w:val="00105B11"/>
  </w:style>
  <w:style w:type="paragraph" w:customStyle="1" w:styleId="seetang3">
    <w:name w:val="seetang3"/>
    <w:basedOn w:val="default0"/>
    <w:qFormat/>
    <w:rsid w:val="00105B11"/>
  </w:style>
  <w:style w:type="paragraph" w:customStyle="1" w:styleId="lightblue1">
    <w:name w:val="lightblue1"/>
    <w:basedOn w:val="default0"/>
    <w:qFormat/>
    <w:rsid w:val="00105B11"/>
  </w:style>
  <w:style w:type="paragraph" w:customStyle="1" w:styleId="lightblue2">
    <w:name w:val="lightblue2"/>
    <w:basedOn w:val="default0"/>
    <w:qFormat/>
    <w:rsid w:val="00105B11"/>
  </w:style>
  <w:style w:type="paragraph" w:customStyle="1" w:styleId="lightblue3">
    <w:name w:val="lightblue3"/>
    <w:basedOn w:val="default0"/>
    <w:qFormat/>
    <w:rsid w:val="00105B11"/>
  </w:style>
  <w:style w:type="paragraph" w:customStyle="1" w:styleId="yellow1">
    <w:name w:val="yellow1"/>
    <w:basedOn w:val="default0"/>
    <w:qFormat/>
    <w:rsid w:val="00105B11"/>
  </w:style>
  <w:style w:type="paragraph" w:customStyle="1" w:styleId="yellow2">
    <w:name w:val="yellow2"/>
    <w:basedOn w:val="default0"/>
    <w:qFormat/>
    <w:rsid w:val="00105B11"/>
  </w:style>
  <w:style w:type="paragraph" w:customStyle="1" w:styleId="yellow3">
    <w:name w:val="yellow3"/>
    <w:basedOn w:val="default0"/>
    <w:qFormat/>
    <w:rsid w:val="00105B11"/>
  </w:style>
  <w:style w:type="paragraph" w:customStyle="1" w:styleId="Backgroundobjects">
    <w:name w:val="Background objects"/>
    <w:qFormat/>
    <w:rsid w:val="00105B11"/>
    <w:pPr>
      <w:suppressAutoHyphens/>
    </w:pPr>
    <w:rPr>
      <w:rFonts w:ascii="Liberation Serif" w:eastAsia="Tahoma" w:hAnsi="Liberation Serif" w:cs="Arial"/>
      <w:kern w:val="2"/>
      <w:sz w:val="24"/>
      <w:szCs w:val="24"/>
    </w:rPr>
  </w:style>
  <w:style w:type="paragraph" w:customStyle="1" w:styleId="Background">
    <w:name w:val="Background"/>
    <w:qFormat/>
    <w:rsid w:val="00105B11"/>
    <w:pPr>
      <w:suppressAutoHyphens/>
    </w:pPr>
    <w:rPr>
      <w:rFonts w:ascii="Liberation Serif" w:eastAsia="Tahoma" w:hAnsi="Liberation Serif" w:cs="Arial"/>
      <w:kern w:val="2"/>
      <w:sz w:val="24"/>
      <w:szCs w:val="24"/>
    </w:rPr>
  </w:style>
  <w:style w:type="paragraph" w:customStyle="1" w:styleId="Notes">
    <w:name w:val="Notes"/>
    <w:qFormat/>
    <w:rsid w:val="00105B11"/>
    <w:pPr>
      <w:suppressAutoHyphens/>
      <w:ind w:left="340" w:hanging="340"/>
    </w:pPr>
    <w:rPr>
      <w:rFonts w:ascii="Lucida Sans" w:eastAsia="Tahoma" w:hAnsi="Lucida Sans" w:cs="Arial"/>
      <w:kern w:val="2"/>
      <w:sz w:val="40"/>
      <w:szCs w:val="24"/>
    </w:rPr>
  </w:style>
  <w:style w:type="paragraph" w:customStyle="1" w:styleId="Outline1">
    <w:name w:val="Outline 1"/>
    <w:qFormat/>
    <w:rsid w:val="00105B11"/>
    <w:pPr>
      <w:suppressAutoHyphens/>
      <w:spacing w:before="283"/>
    </w:pPr>
    <w:rPr>
      <w:rFonts w:ascii="Lucida Sans" w:eastAsia="Tahoma" w:hAnsi="Lucida Sans" w:cs="Arial"/>
      <w:kern w:val="2"/>
      <w:sz w:val="63"/>
      <w:szCs w:val="24"/>
    </w:rPr>
  </w:style>
  <w:style w:type="paragraph" w:customStyle="1" w:styleId="Outline2">
    <w:name w:val="Outline 2"/>
    <w:basedOn w:val="Outline1"/>
    <w:qFormat/>
    <w:rsid w:val="00105B11"/>
    <w:pPr>
      <w:spacing w:before="227"/>
    </w:pPr>
    <w:rPr>
      <w:sz w:val="56"/>
    </w:rPr>
  </w:style>
  <w:style w:type="paragraph" w:customStyle="1" w:styleId="Outline3">
    <w:name w:val="Outline 3"/>
    <w:basedOn w:val="Outline2"/>
    <w:qFormat/>
    <w:rsid w:val="00105B11"/>
    <w:pPr>
      <w:spacing w:before="170"/>
    </w:pPr>
    <w:rPr>
      <w:sz w:val="48"/>
    </w:rPr>
  </w:style>
  <w:style w:type="paragraph" w:customStyle="1" w:styleId="Outline4">
    <w:name w:val="Outline 4"/>
    <w:basedOn w:val="Outline3"/>
    <w:qFormat/>
    <w:rsid w:val="00105B11"/>
    <w:pPr>
      <w:spacing w:before="113"/>
    </w:pPr>
    <w:rPr>
      <w:sz w:val="40"/>
    </w:rPr>
  </w:style>
  <w:style w:type="paragraph" w:customStyle="1" w:styleId="Outline5">
    <w:name w:val="Outline 5"/>
    <w:basedOn w:val="Outline4"/>
    <w:qFormat/>
    <w:rsid w:val="00105B11"/>
    <w:pPr>
      <w:spacing w:before="57"/>
    </w:pPr>
  </w:style>
  <w:style w:type="paragraph" w:customStyle="1" w:styleId="Outline6">
    <w:name w:val="Outline 6"/>
    <w:basedOn w:val="Outline5"/>
    <w:qFormat/>
    <w:rsid w:val="00105B11"/>
  </w:style>
  <w:style w:type="paragraph" w:customStyle="1" w:styleId="Outline7">
    <w:name w:val="Outline 7"/>
    <w:basedOn w:val="Outline6"/>
    <w:qFormat/>
    <w:rsid w:val="00105B11"/>
  </w:style>
  <w:style w:type="paragraph" w:customStyle="1" w:styleId="Outline8">
    <w:name w:val="Outline 8"/>
    <w:basedOn w:val="Outline7"/>
    <w:qFormat/>
    <w:rsid w:val="00105B11"/>
  </w:style>
  <w:style w:type="paragraph" w:customStyle="1" w:styleId="Outline9">
    <w:name w:val="Outline 9"/>
    <w:basedOn w:val="Outline8"/>
    <w:qFormat/>
    <w:rsid w:val="00105B11"/>
  </w:style>
  <w:style w:type="paragraph" w:customStyle="1" w:styleId="BlankSlideLTGliederung1">
    <w:name w:val="Blank Slide~LT~Gliederung 1"/>
    <w:qFormat/>
    <w:rsid w:val="00105B11"/>
    <w:pPr>
      <w:suppressAutoHyphens/>
      <w:spacing w:before="283"/>
    </w:pPr>
    <w:rPr>
      <w:rFonts w:ascii="Lucida Sans" w:eastAsia="Tahoma" w:hAnsi="Lucida Sans" w:cs="Arial"/>
      <w:kern w:val="2"/>
      <w:sz w:val="63"/>
      <w:szCs w:val="24"/>
    </w:rPr>
  </w:style>
  <w:style w:type="paragraph" w:customStyle="1" w:styleId="BlankSlideLTGliederung2">
    <w:name w:val="Blank Slide~LT~Gliederung 2"/>
    <w:basedOn w:val="BlankSlideLTGliederung1"/>
    <w:qFormat/>
    <w:rsid w:val="00105B11"/>
    <w:pPr>
      <w:spacing w:before="227"/>
    </w:pPr>
    <w:rPr>
      <w:sz w:val="56"/>
    </w:rPr>
  </w:style>
  <w:style w:type="paragraph" w:customStyle="1" w:styleId="BlankSlideLTGliederung3">
    <w:name w:val="Blank Slide~LT~Gliederung 3"/>
    <w:basedOn w:val="BlankSlideLTGliederung2"/>
    <w:qFormat/>
    <w:rsid w:val="00105B11"/>
    <w:pPr>
      <w:spacing w:before="170"/>
    </w:pPr>
    <w:rPr>
      <w:sz w:val="48"/>
    </w:rPr>
  </w:style>
  <w:style w:type="paragraph" w:customStyle="1" w:styleId="BlankSlideLTGliederung4">
    <w:name w:val="Blank Slide~LT~Gliederung 4"/>
    <w:basedOn w:val="BlankSlideLTGliederung3"/>
    <w:qFormat/>
    <w:rsid w:val="00105B11"/>
    <w:pPr>
      <w:spacing w:before="113"/>
    </w:pPr>
    <w:rPr>
      <w:sz w:val="40"/>
    </w:rPr>
  </w:style>
  <w:style w:type="paragraph" w:customStyle="1" w:styleId="BlankSlideLTGliederung5">
    <w:name w:val="Blank Slide~LT~Gliederung 5"/>
    <w:basedOn w:val="BlankSlideLTGliederung4"/>
    <w:qFormat/>
    <w:rsid w:val="00105B11"/>
    <w:pPr>
      <w:spacing w:before="57"/>
    </w:pPr>
  </w:style>
  <w:style w:type="paragraph" w:customStyle="1" w:styleId="BlankSlideLTGliederung6">
    <w:name w:val="Blank Slide~LT~Gliederung 6"/>
    <w:basedOn w:val="BlankSlideLTGliederung5"/>
    <w:qFormat/>
    <w:rsid w:val="00105B11"/>
  </w:style>
  <w:style w:type="paragraph" w:customStyle="1" w:styleId="BlankSlideLTGliederung7">
    <w:name w:val="Blank Slide~LT~Gliederung 7"/>
    <w:basedOn w:val="BlankSlideLTGliederung6"/>
    <w:qFormat/>
    <w:rsid w:val="00105B11"/>
  </w:style>
  <w:style w:type="paragraph" w:customStyle="1" w:styleId="BlankSlideLTGliederung8">
    <w:name w:val="Blank Slide~LT~Gliederung 8"/>
    <w:basedOn w:val="BlankSlideLTGliederung7"/>
    <w:qFormat/>
    <w:rsid w:val="00105B11"/>
  </w:style>
  <w:style w:type="paragraph" w:customStyle="1" w:styleId="BlankSlideLTGliederung9">
    <w:name w:val="Blank Slide~LT~Gliederung 9"/>
    <w:basedOn w:val="BlankSlideLTGliederung8"/>
    <w:qFormat/>
    <w:rsid w:val="00105B11"/>
  </w:style>
  <w:style w:type="paragraph" w:customStyle="1" w:styleId="BlankSlideLTTitel">
    <w:name w:val="Blank Slide~LT~Titel"/>
    <w:qFormat/>
    <w:rsid w:val="00105B11"/>
    <w:pPr>
      <w:suppressAutoHyphens/>
      <w:jc w:val="center"/>
    </w:pPr>
    <w:rPr>
      <w:rFonts w:ascii="Lucida Sans" w:eastAsia="Tahoma" w:hAnsi="Lucida Sans" w:cs="Arial"/>
      <w:kern w:val="2"/>
      <w:sz w:val="88"/>
      <w:szCs w:val="24"/>
    </w:rPr>
  </w:style>
  <w:style w:type="paragraph" w:customStyle="1" w:styleId="BlankSlideLTUntertitel">
    <w:name w:val="Blank Slide~LT~Untertitel"/>
    <w:qFormat/>
    <w:rsid w:val="00105B11"/>
    <w:pPr>
      <w:suppressAutoHyphens/>
      <w:jc w:val="center"/>
    </w:pPr>
    <w:rPr>
      <w:rFonts w:ascii="Lucida Sans" w:eastAsia="Tahoma" w:hAnsi="Lucida Sans" w:cs="Arial"/>
      <w:kern w:val="2"/>
      <w:sz w:val="64"/>
      <w:szCs w:val="24"/>
    </w:rPr>
  </w:style>
  <w:style w:type="paragraph" w:customStyle="1" w:styleId="BlankSlideLTNotizen">
    <w:name w:val="Blank Slide~LT~Notizen"/>
    <w:qFormat/>
    <w:rsid w:val="00105B11"/>
    <w:pPr>
      <w:suppressAutoHyphens/>
      <w:ind w:left="340" w:hanging="340"/>
    </w:pPr>
    <w:rPr>
      <w:rFonts w:ascii="Lucida Sans" w:eastAsia="Tahoma" w:hAnsi="Lucida Sans" w:cs="Arial"/>
      <w:kern w:val="2"/>
      <w:sz w:val="40"/>
      <w:szCs w:val="24"/>
    </w:rPr>
  </w:style>
  <w:style w:type="paragraph" w:customStyle="1" w:styleId="BlankSlideLTHintergrundobjekte">
    <w:name w:val="Blank Slide~LT~Hintergrundobjekte"/>
    <w:qFormat/>
    <w:rsid w:val="00105B11"/>
    <w:pPr>
      <w:suppressAutoHyphens/>
    </w:pPr>
    <w:rPr>
      <w:rFonts w:ascii="Liberation Serif" w:eastAsia="Tahoma" w:hAnsi="Liberation Serif" w:cs="Arial"/>
      <w:kern w:val="2"/>
      <w:sz w:val="24"/>
      <w:szCs w:val="24"/>
    </w:rPr>
  </w:style>
  <w:style w:type="paragraph" w:customStyle="1" w:styleId="BlankSlideLTHintergrund">
    <w:name w:val="Blank Slide~LT~Hintergrund"/>
    <w:qFormat/>
    <w:rsid w:val="00105B11"/>
    <w:pPr>
      <w:suppressAutoHyphens/>
    </w:pPr>
    <w:rPr>
      <w:rFonts w:ascii="Liberation Serif" w:eastAsia="Tahoma" w:hAnsi="Liberation Serif" w:cs="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255476134">
      <w:bodyDiv w:val="1"/>
      <w:marLeft w:val="0"/>
      <w:marRight w:val="0"/>
      <w:marTop w:val="0"/>
      <w:marBottom w:val="0"/>
      <w:divBdr>
        <w:top w:val="none" w:sz="0" w:space="0" w:color="auto"/>
        <w:left w:val="none" w:sz="0" w:space="0" w:color="auto"/>
        <w:bottom w:val="none" w:sz="0" w:space="0" w:color="auto"/>
        <w:right w:val="none" w:sz="0" w:space="0" w:color="auto"/>
      </w:divBdr>
    </w:div>
    <w:div w:id="1290476829">
      <w:bodyDiv w:val="1"/>
      <w:marLeft w:val="0"/>
      <w:marRight w:val="0"/>
      <w:marTop w:val="0"/>
      <w:marBottom w:val="0"/>
      <w:divBdr>
        <w:top w:val="none" w:sz="0" w:space="0" w:color="auto"/>
        <w:left w:val="none" w:sz="0" w:space="0" w:color="auto"/>
        <w:bottom w:val="none" w:sz="0" w:space="0" w:color="auto"/>
        <w:right w:val="none" w:sz="0" w:space="0" w:color="auto"/>
      </w:divBdr>
    </w:div>
    <w:div w:id="1358241364">
      <w:bodyDiv w:val="1"/>
      <w:marLeft w:val="0"/>
      <w:marRight w:val="0"/>
      <w:marTop w:val="0"/>
      <w:marBottom w:val="0"/>
      <w:divBdr>
        <w:top w:val="none" w:sz="0" w:space="0" w:color="auto"/>
        <w:left w:val="none" w:sz="0" w:space="0" w:color="auto"/>
        <w:bottom w:val="none" w:sz="0" w:space="0" w:color="auto"/>
        <w:right w:val="none" w:sz="0" w:space="0" w:color="auto"/>
      </w:divBdr>
    </w:div>
    <w:div w:id="1509364165">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 w:id="213274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ez@alum.mit.edu" TargetMode="External"/><Relationship Id="rId21" Type="http://schemas.openxmlformats.org/officeDocument/2006/relationships/hyperlink" Target="mailto:luca.palmerini@unibo.it" TargetMode="External"/><Relationship Id="rId42" Type="http://schemas.openxmlformats.org/officeDocument/2006/relationships/hyperlink" Target="https://itu.int/go/fgai4h" TargetMode="External"/><Relationship Id="rId47" Type="http://schemas.openxmlformats.org/officeDocument/2006/relationships/hyperlink" Target="https://extranet.itu.int/sites/itu-t/focusgroups/ai4h/_layouts/15/WopiFrame.aspx?sourcedoc=%7bA3088882-F82B-493B-B1C5-49CFF0EEEFA8%7d&amp;file=DEL07_3.docx&amp;action=default" TargetMode="External"/><Relationship Id="rId63" Type="http://schemas.openxmlformats.org/officeDocument/2006/relationships/hyperlink" Target="https://www.itu.int/pub/publications.aspx?lang=en&amp;parent=T-FG-AI4H-2023-3" TargetMode="External"/><Relationship Id="rId68" Type="http://schemas.openxmlformats.org/officeDocument/2006/relationships/image" Target="media/image2.jpeg"/><Relationship Id="rId84" Type="http://schemas.openxmlformats.org/officeDocument/2006/relationships/hyperlink" Target="https://www.ncbi.nlm.nih.gov/pmc/articles/PMC7738812/" TargetMode="External"/><Relationship Id="rId89" Type="http://schemas.openxmlformats.org/officeDocument/2006/relationships/hyperlink" Target="http://bjsm.bmj.com/" TargetMode="External"/><Relationship Id="rId112" Type="http://schemas.openxmlformats.org/officeDocument/2006/relationships/footer" Target="footer7.xml"/><Relationship Id="rId16" Type="http://schemas.openxmlformats.org/officeDocument/2006/relationships/hyperlink" Target="mailto:pierpaolo.palumbo@unibo.it" TargetMode="External"/><Relationship Id="rId107" Type="http://schemas.openxmlformats.org/officeDocument/2006/relationships/hyperlink" Target="http://www.ncbi.nlm.nih.gov/pubmed/20010215" TargetMode="External"/><Relationship Id="rId11" Type="http://schemas.openxmlformats.org/officeDocument/2006/relationships/image" Target="media/image1.png"/><Relationship Id="rId32" Type="http://schemas.openxmlformats.org/officeDocument/2006/relationships/footer" Target="footer4.xml"/><Relationship Id="rId37" Type="http://schemas.openxmlformats.org/officeDocument/2006/relationships/hyperlink" Target="https://extranet.itu.int/sites/itu-t/focusgroups/ai4h/tg/SitePages/TG-Falls.aspx" TargetMode="External"/><Relationship Id="rId53" Type="http://schemas.openxmlformats.org/officeDocument/2006/relationships/hyperlink" Target="https://extranet.itu.int/sites/itu-t/focusgroups/ai4h/_layouts/15/WopiFrame.aspx?sourcedoc=%7b25141F77-E59A-45F1-B081-185C2194FE67%7d&amp;file=DEL05_2.docx&amp;action=default" TargetMode="External"/><Relationship Id="rId58" Type="http://schemas.openxmlformats.org/officeDocument/2006/relationships/hyperlink" Target="https://www.itu.int/pub/T-FG-AI4H-2023-9" TargetMode="External"/><Relationship Id="rId74" Type="http://schemas.openxmlformats.org/officeDocument/2006/relationships/hyperlink" Target="https://extranet.itu.int/sites/itu-t/focusgroups/ai4h/wg/SitePages/WG-RC.aspx" TargetMode="External"/><Relationship Id="rId79" Type="http://schemas.openxmlformats.org/officeDocument/2006/relationships/hyperlink" Target="https://handle.itu.int/11.1002/plink/9704268351" TargetMode="External"/><Relationship Id="rId102" Type="http://schemas.openxmlformats.org/officeDocument/2006/relationships/hyperlink" Target="http://www.pubmedcentral.nih.gov/articlerender.fcgi?artid=4179843&amp;tool=pmcentrez&amp;rendertype=abstract" TargetMode="External"/><Relationship Id="rId5" Type="http://schemas.openxmlformats.org/officeDocument/2006/relationships/numbering" Target="numbering.xml"/><Relationship Id="rId90" Type="http://schemas.openxmlformats.org/officeDocument/2006/relationships/hyperlink" Target="https://www.nejm.org/doi/10.1056/NEJMoa2001500" TargetMode="External"/><Relationship Id="rId95" Type="http://schemas.openxmlformats.org/officeDocument/2006/relationships/hyperlink" Target="https://www.cambridge.org/core/journals/canadian-journal-on-aging-la-revue-canadienne-du-vieillissement/article/abs/development-of-a-scale-to-identify-the-fallprone-patient/A0CDFA5381DEC8DA4D7E7A1B1A74692E" TargetMode="External"/><Relationship Id="rId22" Type="http://schemas.openxmlformats.org/officeDocument/2006/relationships/hyperlink" Target="mailto:Pierpaolo.palumbo@unibo.it" TargetMode="External"/><Relationship Id="rId27" Type="http://schemas.openxmlformats.org/officeDocument/2006/relationships/hyperlink" Target="https://eur03.safelinks.protection.outlook.com/?url=https%3A%2F%2Fcreativecommons.org%2Flicenses%2Fby-nc-sa%2F3.0%2Figo&amp;data=05%7C02%7Canibal.cabrera%40itu.int%7C872dbc9f68434cd00a4b08dc8ac2c080%7C23e464d704e64b87913c24bd89219fd3%7C0%7C0%7C638537816260004798%7CUnknown%7CTWFpbGZsb3d8eyJWIjoiMC4wLjAwMDAiLCJQIjoiV2luMzIiLCJBTiI6Ik1haWwiLCJXVCI6Mn0%3D%7C0%7C%7C%7C&amp;sdata=nBEEG0T8AeKCHyG455NQnNPQ%2ByW1XhpY4kVjjv5t%2BSE%3D&amp;reserved=0" TargetMode="External"/><Relationship Id="rId43" Type="http://schemas.openxmlformats.org/officeDocument/2006/relationships/hyperlink" Target="https://handle.itu.int/11.1002/plink/7648953012" TargetMode="External"/><Relationship Id="rId48" Type="http://schemas.openxmlformats.org/officeDocument/2006/relationships/hyperlink" Target="https://www.itu.int/pub/T-FG-AI4H-2023-3" TargetMode="External"/><Relationship Id="rId64" Type="http://schemas.openxmlformats.org/officeDocument/2006/relationships/hyperlink" Target="https://extranet.itu.int/sites/itu-t/focusgroups/ai4h/_layouts/15/WopiFrame.aspx?sourcedoc=%7b8BFCFF21-3908-4BAD-AB9C-9814EB3F9B36%7d&amp;file=DEL07_5.docx&amp;action=default" TargetMode="External"/><Relationship Id="rId69" Type="http://schemas.openxmlformats.org/officeDocument/2006/relationships/image" Target="media/image3.jpeg"/><Relationship Id="rId113" Type="http://schemas.openxmlformats.org/officeDocument/2006/relationships/footer" Target="footer8.xml"/><Relationship Id="rId80" Type="http://schemas.openxmlformats.org/officeDocument/2006/relationships/hyperlink" Target="http://www.biomedcentral.com/1471-2318/14/14" TargetMode="External"/><Relationship Id="rId85" Type="http://schemas.openxmlformats.org/officeDocument/2006/relationships/hyperlink" Target="http://www.ncbi.nlm.nih.gov/pubmed/19015185" TargetMode="External"/><Relationship Id="rId12" Type="http://schemas.openxmlformats.org/officeDocument/2006/relationships/header" Target="header1.xml"/><Relationship Id="rId17" Type="http://schemas.openxmlformats.org/officeDocument/2006/relationships/hyperlink" Target="mailto:ines.sousa@fraunhofer.pt" TargetMode="External"/><Relationship Id="rId33" Type="http://schemas.openxmlformats.org/officeDocument/2006/relationships/header" Target="header5.xml"/><Relationship Id="rId38" Type="http://schemas.openxmlformats.org/officeDocument/2006/relationships/hyperlink" Target="https://itu.zoom.us/my/fgai4h" TargetMode="External"/><Relationship Id="rId59" Type="http://schemas.openxmlformats.org/officeDocument/2006/relationships/hyperlink" Target="https://www.itu.int/pub/T-FG-AI4H-2023-13" TargetMode="External"/><Relationship Id="rId103" Type="http://schemas.openxmlformats.org/officeDocument/2006/relationships/hyperlink" Target="https://pubmed.ncbi.nlm.nih.gov/18194967/" TargetMode="External"/><Relationship Id="rId108" Type="http://schemas.openxmlformats.org/officeDocument/2006/relationships/hyperlink" Target="http://www.ncbi.nlm.nih.gov/pubmed/3944402" TargetMode="External"/><Relationship Id="rId54" Type="http://schemas.openxmlformats.org/officeDocument/2006/relationships/hyperlink" Target="https://www.itu.int/pub/publications.aspx?lang=en&amp;parent=T-FG-AI4H-2023-6" TargetMode="External"/><Relationship Id="rId70" Type="http://schemas.openxmlformats.org/officeDocument/2006/relationships/hyperlink" Target="https://www.itu.int/pub/T-FG-AI4H-2023-8" TargetMode="External"/><Relationship Id="rId75" Type="http://schemas.openxmlformats.org/officeDocument/2006/relationships/hyperlink" Target="https://handle.itu.int/11.1002/plink/9704268351" TargetMode="External"/><Relationship Id="rId91" Type="http://schemas.openxmlformats.org/officeDocument/2006/relationships/hyperlink" Target="http://www.ncbi.nlm.nih.gov/pubmed/16137297" TargetMode="External"/><Relationship Id="rId96" Type="http://schemas.openxmlformats.org/officeDocument/2006/relationships/hyperlink" Target="http://pathways.nice.org.uk/pathways/falls-in-older-peopl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ines.sousa@fraunhofer.pt" TargetMode="External"/><Relationship Id="rId28" Type="http://schemas.openxmlformats.org/officeDocument/2006/relationships/hyperlink" Target="mailto:TSBmail@itu.int" TargetMode="External"/><Relationship Id="rId36" Type="http://schemas.openxmlformats.org/officeDocument/2006/relationships/hyperlink" Target="https://www.itu.int/en/ITU-T/focusgroups/ai4h/Documents/tg/CfP-TG-Falls.pdf" TargetMode="External"/><Relationship Id="rId49" Type="http://schemas.openxmlformats.org/officeDocument/2006/relationships/hyperlink" Target="https://health.aiaudit.org/" TargetMode="External"/><Relationship Id="rId57" Type="http://schemas.openxmlformats.org/officeDocument/2006/relationships/hyperlink" Target="https://extranet.itu.int/sites/itu-t/focusgroups/ai4h/_layouts/15/WopiFrame.aspx?sourcedoc=%7b5C95327E-96A5-4175-999E-3EDB3ED147C3%7d&amp;file=DEL05_6.docx&amp;action=default" TargetMode="External"/><Relationship Id="rId106" Type="http://schemas.openxmlformats.org/officeDocument/2006/relationships/hyperlink" Target="https://ieeexplore.ieee.org/document/8894463/"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footer" Target="footer3.xml"/><Relationship Id="rId44" Type="http://schemas.openxmlformats.org/officeDocument/2006/relationships/hyperlink" Target="https://www.itu.int/pub/T-FG-AI4H-2023-13" TargetMode="External"/><Relationship Id="rId52" Type="http://schemas.openxmlformats.org/officeDocument/2006/relationships/hyperlink" Target="https://www.itu.int/pub/T-FG-AI4H-2023-12" TargetMode="External"/><Relationship Id="rId60" Type="http://schemas.openxmlformats.org/officeDocument/2006/relationships/hyperlink" Target="https://extranet.itu.int/sites/itu-t/focusgroups/ai4h/_layouts/15/WopiFrame.aspx?sourcedoc=%7b565EEC0A-D755-41C8-AC68-37B4C38C953F%7d&amp;file=DEL07_1.docx&amp;action=default" TargetMode="External"/><Relationship Id="rId65" Type="http://schemas.openxmlformats.org/officeDocument/2006/relationships/hyperlink" Target="https://extranet.itu.int/sites/itu-t/focusgroups/ai4h/_layouts/15/WopiFrame.aspx?sourcedoc=%7b3E940987-8D75-44B8-85E4-F0E475964F15%7d&amp;file=DEL09.docx&amp;action=default" TargetMode="External"/><Relationship Id="rId73" Type="http://schemas.openxmlformats.org/officeDocument/2006/relationships/hyperlink" Target="https://www.itu.int/pub/publications.aspx?lang=en&amp;parent=T-FG-AI4H-2023-5" TargetMode="External"/><Relationship Id="rId78" Type="http://schemas.openxmlformats.org/officeDocument/2006/relationships/hyperlink" Target="https://handle.itu.int/11.1002/plink/7921680453" TargetMode="External"/><Relationship Id="rId81" Type="http://schemas.openxmlformats.org/officeDocument/2006/relationships/hyperlink" Target="https://bmcgeriatr.biomedcentral.com/articles/10.1186/s12877-022-03271-5" TargetMode="External"/><Relationship Id="rId86" Type="http://schemas.openxmlformats.org/officeDocument/2006/relationships/hyperlink" Target="http://www.tandfonline.com/doi/abs/10.1198/016214506000001437" TargetMode="External"/><Relationship Id="rId94" Type="http://schemas.openxmlformats.org/officeDocument/2006/relationships/hyperlink" Target="http://www.pubmedcentral.nih.gov/articlerender.fcgi?artid=4196729&amp;tool=pmcentrez&amp;rendertype=abstract" TargetMode="External"/><Relationship Id="rId99" Type="http://schemas.openxmlformats.org/officeDocument/2006/relationships/hyperlink" Target="http://journals.plos.org/plosone/article?id=10.1371/journal.pone.0146247" TargetMode="External"/><Relationship Id="rId101" Type="http://schemas.openxmlformats.org/officeDocument/2006/relationships/hyperlink" Target="http://www.ncbi.nlm.nih.gov/pubmed/1991946"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jose.albitessanabri2@unibo.it" TargetMode="External"/><Relationship Id="rId39" Type="http://schemas.openxmlformats.org/officeDocument/2006/relationships/hyperlink" Target="mailto:fgai4h@lists.itu.int" TargetMode="External"/><Relationship Id="rId109" Type="http://schemas.openxmlformats.org/officeDocument/2006/relationships/hyperlink" Target="https://www.aicrowd.com/" TargetMode="External"/><Relationship Id="rId34" Type="http://schemas.openxmlformats.org/officeDocument/2006/relationships/footer" Target="footer5.xml"/><Relationship Id="rId50" Type="http://schemas.openxmlformats.org/officeDocument/2006/relationships/hyperlink" Target="https://extranet.itu.int/sites/itu-t/focusgroups/ai4h/_layouts/15/WopiFrame.aspx?sourcedoc=%7b8BFCFF21-3908-4BAD-AB9C-9814EB3F9B36%7d&amp;file=DEL07_5.docx&amp;action=default" TargetMode="External"/><Relationship Id="rId55" Type="http://schemas.openxmlformats.org/officeDocument/2006/relationships/hyperlink" Target="https://www.itu.int/pub/publications.aspx?lang=en&amp;parent=T-FG-AI4H-2023-7" TargetMode="External"/><Relationship Id="rId76" Type="http://schemas.openxmlformats.org/officeDocument/2006/relationships/hyperlink" Target="https://handle.itu.int/11.1002/plink/1720539486" TargetMode="External"/><Relationship Id="rId97" Type="http://schemas.openxmlformats.org/officeDocument/2006/relationships/hyperlink" Target="http://link.springer.com/10.1007/s40520-018-1051-5" TargetMode="External"/><Relationship Id="rId104" Type="http://schemas.openxmlformats.org/officeDocument/2006/relationships/hyperlink" Target="http://www.ncbi.nlm.nih.gov/pubmed/23350947" TargetMode="External"/><Relationship Id="rId7" Type="http://schemas.openxmlformats.org/officeDocument/2006/relationships/settings" Target="settings.xml"/><Relationship Id="rId71" Type="http://schemas.openxmlformats.org/officeDocument/2006/relationships/hyperlink" Target="https://extranet.itu.int/sites/itu-t/focusgroups/ai4h/_layouts/15/WopiFrame.aspx?sourcedoc=%7b5C95327E-96A5-4175-999E-3EDB3ED147C3%7d&amp;file=DEL05_6.docx&amp;action=default" TargetMode="External"/><Relationship Id="rId92" Type="http://schemas.openxmlformats.org/officeDocument/2006/relationships/hyperlink" Target="https://bmjopen.bmj.com/content/11/12/e053886" TargetMode="External"/><Relationship Id="rId2" Type="http://schemas.openxmlformats.org/officeDocument/2006/relationships/customXml" Target="../customXml/item2.xml"/><Relationship Id="rId29" Type="http://schemas.openxmlformats.org/officeDocument/2006/relationships/header" Target="header3.xml"/><Relationship Id="rId24" Type="http://schemas.openxmlformats.org/officeDocument/2006/relationships/hyperlink" Target="mailto:k.vanschooten@neura.edu.au" TargetMode="External"/><Relationship Id="rId40" Type="http://schemas.openxmlformats.org/officeDocument/2006/relationships/hyperlink" Target="https://itu.int/go/fgai4h/join" TargetMode="External"/><Relationship Id="rId45" Type="http://schemas.openxmlformats.org/officeDocument/2006/relationships/hyperlink" Target="https://extranet.itu.int/sites/itu-t/focusgroups/ai4h/_layouts/15/WopiFrame.aspx?sourcedoc=%7b565EEC0A-D755-41C8-AC68-37B4C38C953F%7d&amp;file=DEL07_1.docx&amp;action=default" TargetMode="External"/><Relationship Id="rId66" Type="http://schemas.openxmlformats.org/officeDocument/2006/relationships/hyperlink" Target="https://extranet.itu.int/sites/itu-t/focusgroups/ai4h/_layouts/15/WopiFrame.aspx?sourcedoc=%7b1A2EC8D5-53CA-4C8C-9B09-B61CA6F428C5%7d&amp;file=DEL09_1.docx&amp;action=default" TargetMode="External"/><Relationship Id="rId87" Type="http://schemas.openxmlformats.org/officeDocument/2006/relationships/hyperlink" Target="http://www.nature.com/articles/s41746-019-0204-z" TargetMode="External"/><Relationship Id="rId110" Type="http://schemas.openxmlformats.org/officeDocument/2006/relationships/header" Target="header6.xml"/><Relationship Id="rId115" Type="http://schemas.openxmlformats.org/officeDocument/2006/relationships/theme" Target="theme/theme1.xml"/><Relationship Id="rId61" Type="http://schemas.openxmlformats.org/officeDocument/2006/relationships/hyperlink" Target="https://www.itu.int/pub/publications.aspx?lang=en&amp;parent=T-FG-AI4H-2023-14" TargetMode="External"/><Relationship Id="rId82" Type="http://schemas.openxmlformats.org/officeDocument/2006/relationships/hyperlink" Target="https://doi.org/10.1186/s12874-021-01434-3" TargetMode="External"/><Relationship Id="rId19" Type="http://schemas.openxmlformats.org/officeDocument/2006/relationships/hyperlink" Target="mailto:barry.greene@kinesis.ie" TargetMode="External"/><Relationship Id="rId14" Type="http://schemas.openxmlformats.org/officeDocument/2006/relationships/footer" Target="footer1.xml"/><Relationship Id="rId30" Type="http://schemas.openxmlformats.org/officeDocument/2006/relationships/header" Target="header4.xml"/><Relationship Id="rId35" Type="http://schemas.openxmlformats.org/officeDocument/2006/relationships/hyperlink" Target="https://extranet.itu.int/sites/itu-t/focusgroups/ai4h/tg/SitePages/TG-Falls.aspx" TargetMode="External"/><Relationship Id="rId56" Type="http://schemas.openxmlformats.org/officeDocument/2006/relationships/hyperlink" Target="https://www.itu.int/pub/publications.aspx?lang=en&amp;parent=T-FG-AI4H-2023-8" TargetMode="External"/><Relationship Id="rId77" Type="http://schemas.openxmlformats.org/officeDocument/2006/relationships/hyperlink" Target="https://handle.itu.int/11.1002/plink/9513084672" TargetMode="External"/><Relationship Id="rId100" Type="http://schemas.openxmlformats.org/officeDocument/2006/relationships/hyperlink" Target="http://geriatricscareonline.org/toc/updated-american-geriatrics-societybritish-geriatrics-society-clinical-practice-guideline-for-prevention-of-falls-in-older-persons-and-recommendations/CL014" TargetMode="External"/><Relationship Id="rId105" Type="http://schemas.openxmlformats.org/officeDocument/2006/relationships/hyperlink" Target="http://digital-library.theiet.org/content/journals/10.1049/htl.2015.0019" TargetMode="External"/><Relationship Id="rId8" Type="http://schemas.openxmlformats.org/officeDocument/2006/relationships/webSettings" Target="webSettings.xml"/><Relationship Id="rId51" Type="http://schemas.openxmlformats.org/officeDocument/2006/relationships/hyperlink" Target="https://extranet.itu.int/sites/itu-t/focusgroups/ai4h/_layouts/15/WopiFrame.aspx?sourcedoc=%7b2012357A-941E-44BD-B965-370D7829F52C%7d&amp;file=DEL05.docx&amp;action=default" TargetMode="External"/><Relationship Id="rId72" Type="http://schemas.openxmlformats.org/officeDocument/2006/relationships/image" Target="media/image4.jpeg"/><Relationship Id="rId93" Type="http://schemas.openxmlformats.org/officeDocument/2006/relationships/hyperlink" Target="https://pubmed.ncbi.nlm.nih.gov/36178003/" TargetMode="External"/><Relationship Id="rId98" Type="http://schemas.openxmlformats.org/officeDocument/2006/relationships/hyperlink" Target="http://www.sciencedirect.com/science/article/pii/S1525861016302936" TargetMode="External"/><Relationship Id="rId3" Type="http://schemas.openxmlformats.org/officeDocument/2006/relationships/customXml" Target="../customXml/item3.xml"/><Relationship Id="rId25" Type="http://schemas.openxmlformats.org/officeDocument/2006/relationships/hyperlink" Target="mailto:eugenio.zuccarelli@gmail.com" TargetMode="External"/><Relationship Id="rId46" Type="http://schemas.openxmlformats.org/officeDocument/2006/relationships/hyperlink" Target="https://www.itu.int/pub/T-FG-AI4H-2023-14" TargetMode="External"/><Relationship Id="rId67" Type="http://schemas.openxmlformats.org/officeDocument/2006/relationships/hyperlink" Target="https://extranet.itu.int/sites/itu-t/focusgroups/ai4h/_layouts/15/WopiFrame.aspx?sourcedoc=%7b3B5A31DE-D3B1-4EC1-A261-2C2E19F73810%7d&amp;file=DEL09_2.docx&amp;action=default" TargetMode="External"/><Relationship Id="rId20" Type="http://schemas.openxmlformats.org/officeDocument/2006/relationships/hyperlink" Target="mailto:killian.mcmanus@kinesis.ie" TargetMode="External"/><Relationship Id="rId41" Type="http://schemas.openxmlformats.org/officeDocument/2006/relationships/hyperlink" Target="mailto:fgai4htgfalls@lists.itu.int" TargetMode="External"/><Relationship Id="rId62" Type="http://schemas.openxmlformats.org/officeDocument/2006/relationships/hyperlink" Target="https://extranet.itu.int/sites/itu-t/focusgroups/ai4h/_layouts/15/WopiFrame.aspx?sourcedoc=%7bA3088882-F82B-493B-B1C5-49CFF0EEEFA8%7d&amp;file=DEL07_3.docx&amp;action=default" TargetMode="External"/><Relationship Id="rId83" Type="http://schemas.openxmlformats.org/officeDocument/2006/relationships/hyperlink" Target="https://pubmed.ncbi.nlm.nih.gov/27620939/" TargetMode="External"/><Relationship Id="rId88" Type="http://schemas.openxmlformats.org/officeDocument/2006/relationships/hyperlink" Target="http://www.ncbi.nlm.nih.gov/pubmed/23927446" TargetMode="External"/><Relationship Id="rId111"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crd.york.ac.uk/prospero/display_record.php?RecordID=367394" TargetMode="External"/><Relationship Id="rId3" Type="http://schemas.openxmlformats.org/officeDocument/2006/relationships/hyperlink" Target="https://geriatrie.be/event/eu-falls-festival-2021/" TargetMode="External"/><Relationship Id="rId7" Type="http://schemas.openxmlformats.org/officeDocument/2006/relationships/hyperlink" Target="http://www.mobilise-d.eu" TargetMode="External"/><Relationship Id="rId2" Type="http://schemas.openxmlformats.org/officeDocument/2006/relationships/hyperlink" Target="https://tilda.tcd.ie/" TargetMode="External"/><Relationship Id="rId1" Type="http://schemas.openxmlformats.org/officeDocument/2006/relationships/hyperlink" Target="http://inchiantistudy.net" TargetMode="External"/><Relationship Id="rId6" Type="http://schemas.openxmlformats.org/officeDocument/2006/relationships/hyperlink" Target="https://www.crd.york.ac.uk/prospero/display_record.php?RecordID=367394" TargetMode="External"/><Relationship Id="rId5" Type="http://schemas.openxmlformats.org/officeDocument/2006/relationships/hyperlink" Target="https://www.crd.york.ac.uk/prospero/" TargetMode="External"/><Relationship Id="rId10" Type="http://schemas.openxmlformats.org/officeDocument/2006/relationships/hyperlink" Target="https://www.lepida.net/en/datacenter-cloud/home" TargetMode="External"/><Relationship Id="rId4" Type="http://schemas.openxmlformats.org/officeDocument/2006/relationships/hyperlink" Target="https://aiaudit.org/" TargetMode="External"/><Relationship Id="rId9" Type="http://schemas.openxmlformats.org/officeDocument/2006/relationships/hyperlink" Target="https://www.lepida.net/en/datacenter-cloud/h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gis\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591E800E775A4CBF22A23E081DBE21" ma:contentTypeVersion="7" ma:contentTypeDescription="Create a new document." ma:contentTypeScope="" ma:versionID="f7a5a8c889e1ea59d6ab53a953ffd642">
  <xsd:schema xmlns:xsd="http://www.w3.org/2001/XMLSchema" xmlns:xs="http://www.w3.org/2001/XMLSchema" xmlns:p="http://schemas.microsoft.com/office/2006/metadata/properties" xmlns:ns2="1885053c-d437-4b9b-8f24-02b28353599d" xmlns:ns3="8e771b7f-0b63-4f58-a97c-f4f5ef40758c" xmlns:ns4="c7174f76-b793-4c53-bcca-f6115c4b22e2" targetNamespace="http://schemas.microsoft.com/office/2006/metadata/properties" ma:root="true" ma:fieldsID="5aa85722cf7fbcdf1ebe23ac277d8272" ns2:_="" ns3:_="" ns4:_="">
    <xsd:import namespace="1885053c-d437-4b9b-8f24-02b28353599d"/>
    <xsd:import namespace="8e771b7f-0b63-4f58-a97c-f4f5ef40758c"/>
    <xsd:import namespace="c7174f76-b793-4c53-bcca-f6115c4b22e2"/>
    <xsd:element name="properties">
      <xsd:complexType>
        <xsd:sequence>
          <xsd:element name="documentManagement">
            <xsd:complexType>
              <xsd:all>
                <xsd:element ref="ns2:Meeting"/>
                <xsd:element ref="ns2:Source" minOccurs="0"/>
                <xsd:element ref="ns2:Meeting_x0020_document_x0020_number" minOccurs="0"/>
                <xsd:element ref="ns3:SharedWithUsers" minOccurs="0"/>
                <xsd:element ref="ns2:Comments" minOccurs="0"/>
                <xsd:element ref="ns2:Latest_x0020_Version" minOccurs="0"/>
                <xsd:element ref="ns4: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8" ma:displayName="Meeting" ma:default="Geneva, 3-5 July 2023" ma:description="Meeting location and date." ma:format="Dropdown" ma:internalName="Meeting">
      <xsd:simpleType>
        <xsd:restriction base="dms:Choice">
          <xsd:enumeration value="Geneva, 3-5 July 2023"/>
          <xsd:enumeration value="Cambridge, USA, 21-24 March 2023"/>
          <xsd:enumeration value="Douala, 6-9 December 2022"/>
          <xsd:enumeration value="Helsinki, 19-22 September 2022"/>
          <xsd:enumeration value="Berlin, 31 May - 2 June 2022"/>
          <xsd:enumeration value="E-meeting, 15-17 February 2022"/>
          <xsd:enumeration value="E-meeting, 28-30 September 2021​"/>
          <xsd:enumeration value="E-meeting, 19-21 May 2021"/>
          <xsd:enumeration value="E-meeting, 27-29 January 2021"/>
          <xsd:enumeration value="E-meeting, 30 Sept - 2 Oct 2020"/>
          <xsd:enumeration value="E-meeting, 7-8 May 2020"/>
          <xsd:enumeration value="​Brasilia, 21-24 January 2020"/>
          <xsd:enumeration value="New Delhi, 13-15 November 2019"/>
          <xsd:enumeration value="Zanzibar, 3-5 September 2019"/>
          <xsd:enumeration value="Geneva, 30 May - 1 June 2019"/>
          <xsd:enumeration value="Shanghai,  2-5 April 2019"/>
          <xsd:enumeration value="Lausanne, 22-25 January 2019"/>
          <xsd:enumeration value="New York, 14-16 November 2018"/>
          <xsd:enumeration value="Geneva, 25-27 September 2018​"/>
        </xsd:restriction>
      </xsd:simpleType>
    </xsd:element>
    <xsd:element name="Source" ma:index="9" nillable="true" ma:displayName="Source" ma:description="Source of the document." ma:internalName="Source">
      <xsd:simpleType>
        <xsd:restriction base="dms:Text">
          <xsd:maxLength value="255"/>
        </xsd:restriction>
      </xsd:simpleType>
    </xsd:element>
    <xsd:element name="Meeting_x0020_document_x0020_number" ma:index="10" nillable="true" ma:displayName="Meeting document number" ma:default="B-###" ma:description="Meeting document number - Format (X-Doc###) Example: B-001" ma:internalName="Meeting_x0020_document_x0020_number">
      <xsd:simpleType>
        <xsd:restriction base="dms:Text">
          <xsd:maxLength value="13"/>
        </xsd:restriction>
      </xsd:simpleType>
    </xsd:element>
    <xsd:element name="Comments" ma:index="12"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13"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14" nillable="true" ma:displayName="Abstract" ma:internalName="Abstract">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ource xmlns="1885053c-d437-4b9b-8f24-02b28353599d">FG-AI4H</Source>
    <Latest_x0020_Version xmlns="1885053c-d437-4b9b-8f24-02b28353599d"/>
    <Abstract xmlns="c7174f76-b793-4c53-bcca-f6115c4b22e2">This deliverable describes the activities of the Topic Group Dental Diagnostics and Digital Dentistry. It covers scientific, technical, and administrative aspects relevant to AI activities in the field. The creation of this TDD was an ongoing iterative process until it is approved by the Focus Group on AI for Health (FG-AI4H) as deliverable No. 10.17.</Abstract>
    <Meeting xmlns="1885053c-d437-4b9b-8f24-02b28353599d">Geneva, 3-5 July 2023</Meeting>
    <Comments xmlns="1885053c-d437-4b9b-8f24-02b28353599d"/>
    <Meeting_x0020_document_x0020_number xmlns="1885053c-d437-4b9b-8f24-02b28353599d">S-#</Meeting_x0020_document_x0020_number>
  </documentManagement>
</p:properties>
</file>

<file path=customXml/itemProps1.xml><?xml version="1.0" encoding="utf-8"?>
<ds:datastoreItem xmlns:ds="http://schemas.openxmlformats.org/officeDocument/2006/customXml" ds:itemID="{4D6A3EC5-EE3B-49BD-949C-862509B33055}">
  <ds:schemaRefs>
    <ds:schemaRef ds:uri="http://schemas.microsoft.com/sharepoint/v3/contenttype/forms"/>
  </ds:schemaRefs>
</ds:datastoreItem>
</file>

<file path=customXml/itemProps2.xml><?xml version="1.0" encoding="utf-8"?>
<ds:datastoreItem xmlns:ds="http://schemas.openxmlformats.org/officeDocument/2006/customXml" ds:itemID="{F5063ECC-CEF7-4F6E-8069-D129CA0B5FCC}">
  <ds:schemaRefs>
    <ds:schemaRef ds:uri="http://schemas.openxmlformats.org/officeDocument/2006/bibliography"/>
  </ds:schemaRefs>
</ds:datastoreItem>
</file>

<file path=customXml/itemProps3.xml><?xml version="1.0" encoding="utf-8"?>
<ds:datastoreItem xmlns:ds="http://schemas.openxmlformats.org/officeDocument/2006/customXml" ds:itemID="{DE1A37E4-5450-4DCA-92A1-B2C0F47B9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8e771b7f-0b63-4f58-a97c-f4f5ef40758c"/>
    <ds:schemaRef ds:uri="c7174f76-b793-4c53-bcca-f6115c4b2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A4F6D-5F7E-4C68-950D-BEFE5DA802F6}">
  <ds:schemaRefs>
    <ds:schemaRef ds:uri="http://schemas.microsoft.com/office/2006/metadata/properties"/>
    <ds:schemaRef ds:uri="http://schemas.microsoft.com/office/infopath/2007/PartnerControls"/>
    <ds:schemaRef ds:uri="1885053c-d437-4b9b-8f24-02b28353599d"/>
    <ds:schemaRef ds:uri="c7174f76-b793-4c53-bcca-f6115c4b22e2"/>
  </ds:schemaRefs>
</ds:datastoreItem>
</file>

<file path=docProps/app.xml><?xml version="1.0" encoding="utf-8"?>
<Properties xmlns="http://schemas.openxmlformats.org/officeDocument/2006/extended-properties" xmlns:vt="http://schemas.openxmlformats.org/officeDocument/2006/docPropsVTypes">
  <Template>T-REC-FINAL-E.dotm</Template>
  <TotalTime>35</TotalTime>
  <Pages>34</Pages>
  <Words>13944</Words>
  <Characters>79485</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ITU-T Focus Group Technical Report (09/2023) – DEL10.7 – FG-AI4H Topic Description Document for the Topic Group on maternal and child health (TG-MCH)</vt:lpstr>
    </vt:vector>
  </TitlesOfParts>
  <Manager>ITU-T</Manager>
  <Company>International Telecommunication Union (ITU)</Company>
  <LinksUpToDate>false</LinksUpToDate>
  <CharactersWithSpaces>93243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Focus Group Technical Report (09/2023) – DEL10.4 – FG-AI4H Topic Description Document for the Topic Group on falls among the elderly (TG-Falls)</dc:title>
  <dc:subject/>
  <dc:creator>FG-AI4H</dc:creator>
  <cp:keywords>Artificial intelligence, benchmarking, data audit, clinical relevance, data quality, ethics, health, neurological diseases, overview, regulations, topic description, topic groups</cp:keywords>
  <dc:description/>
  <cp:lastModifiedBy>TSB-AC</cp:lastModifiedBy>
  <cp:revision>10</cp:revision>
  <cp:lastPrinted>2011-04-05T14:28:00Z</cp:lastPrinted>
  <dcterms:created xsi:type="dcterms:W3CDTF">2025-04-11T13:38:00Z</dcterms:created>
  <dcterms:modified xsi:type="dcterms:W3CDTF">2025-04-11T14:10:00Z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0x01010011591E800E775A4CBF22A23E081DBE21</vt:lpwstr>
  </property>
  <property fmtid="{D5CDD505-2E9C-101B-9397-08002B2CF9AE}" pid="3" name="Docnum">
    <vt:lpwstr>FG-AI4H-S-#</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Working group or Plenary</vt:lpwstr>
  </property>
  <property fmtid="{D5CDD505-2E9C-101B-9397-08002B2CF9AE}" pid="7" name="Docdest">
    <vt:lpwstr>Geneva, 3-5 July 2023</vt:lpwstr>
  </property>
  <property fmtid="{D5CDD505-2E9C-101B-9397-08002B2CF9AE}" pid="8" name="Docauthor">
    <vt:lpwstr>Insert Source(s)</vt:lpwstr>
  </property>
</Properties>
</file>