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53DCE" w:rsidRPr="001F42C0" w14:paraId="3373B1DA" w14:textId="77777777" w:rsidTr="004228FA">
        <w:trPr>
          <w:jc w:val="center"/>
        </w:trPr>
        <w:tc>
          <w:tcPr>
            <w:tcW w:w="9889" w:type="dxa"/>
            <w:gridSpan w:val="3"/>
            <w:shd w:val="clear" w:color="auto" w:fill="auto"/>
          </w:tcPr>
          <w:p w14:paraId="131D11D0" w14:textId="77777777" w:rsidR="00E53DCE" w:rsidRPr="001F42C0" w:rsidRDefault="00E53DCE" w:rsidP="006160CB">
            <w:pPr>
              <w:spacing w:before="0"/>
              <w:jc w:val="left"/>
              <w:rPr>
                <w:rFonts w:cstheme="minorHAnsi"/>
                <w:b/>
                <w:bCs/>
                <w:color w:val="808080"/>
                <w:sz w:val="28"/>
                <w:szCs w:val="28"/>
                <w:lang w:val="fr-FR"/>
              </w:rPr>
            </w:pPr>
            <w:r w:rsidRPr="001F42C0">
              <w:rPr>
                <w:rFonts w:cstheme="minorHAnsi"/>
                <w:b/>
                <w:bCs/>
                <w:color w:val="808080"/>
                <w:sz w:val="28"/>
                <w:szCs w:val="28"/>
                <w:lang w:val="fr-FR"/>
              </w:rPr>
              <w:t>Bureau des radiocommunications (BR)</w:t>
            </w:r>
          </w:p>
          <w:p w14:paraId="5D410CA3" w14:textId="77777777" w:rsidR="00E53DCE" w:rsidRPr="001F42C0" w:rsidRDefault="00E53DCE" w:rsidP="006160CB">
            <w:pPr>
              <w:spacing w:before="0"/>
              <w:jc w:val="left"/>
              <w:rPr>
                <w:rFonts w:cstheme="minorHAnsi"/>
                <w:b/>
                <w:bCs/>
                <w:color w:val="808080"/>
                <w:sz w:val="28"/>
                <w:szCs w:val="28"/>
                <w:lang w:val="fr-FR"/>
              </w:rPr>
            </w:pPr>
          </w:p>
          <w:p w14:paraId="238EAC46" w14:textId="77777777" w:rsidR="00E53DCE" w:rsidRPr="001F42C0" w:rsidRDefault="00E53DCE" w:rsidP="006160CB">
            <w:pPr>
              <w:spacing w:before="0"/>
              <w:jc w:val="left"/>
              <w:rPr>
                <w:rFonts w:cs="Times New Roman Bold"/>
                <w:b/>
                <w:bCs/>
                <w:color w:val="808080"/>
                <w:sz w:val="28"/>
                <w:szCs w:val="28"/>
                <w:lang w:val="fr-FR"/>
              </w:rPr>
            </w:pPr>
          </w:p>
        </w:tc>
      </w:tr>
      <w:tr w:rsidR="00E53DCE" w:rsidRPr="001F42C0" w14:paraId="32D03654" w14:textId="77777777" w:rsidTr="004228FA">
        <w:trPr>
          <w:jc w:val="center"/>
        </w:trPr>
        <w:tc>
          <w:tcPr>
            <w:tcW w:w="7054" w:type="dxa"/>
            <w:gridSpan w:val="2"/>
            <w:shd w:val="clear" w:color="auto" w:fill="auto"/>
          </w:tcPr>
          <w:p w14:paraId="7B1C3609" w14:textId="77777777" w:rsidR="00E6124D" w:rsidRPr="001F42C0" w:rsidRDefault="00E6124D" w:rsidP="00E6124D">
            <w:pPr>
              <w:spacing w:before="0"/>
              <w:jc w:val="left"/>
              <w:rPr>
                <w:szCs w:val="24"/>
                <w:lang w:val="fr-FR"/>
              </w:rPr>
            </w:pPr>
            <w:r w:rsidRPr="001F42C0">
              <w:rPr>
                <w:lang w:val="fr-FR"/>
              </w:rPr>
              <w:t>Corrigendum 1 à l'Addendum 1 de la Circulaire administrative</w:t>
            </w:r>
          </w:p>
          <w:p w14:paraId="198DE3D1" w14:textId="04520257" w:rsidR="00E53DCE" w:rsidRPr="001F42C0" w:rsidRDefault="00E6124D" w:rsidP="00E6124D">
            <w:pPr>
              <w:spacing w:before="0"/>
              <w:jc w:val="left"/>
              <w:rPr>
                <w:b/>
                <w:bCs/>
                <w:sz w:val="28"/>
                <w:szCs w:val="28"/>
                <w:lang w:val="fr-FR"/>
              </w:rPr>
            </w:pPr>
            <w:r w:rsidRPr="001F42C0">
              <w:rPr>
                <w:b/>
                <w:bCs/>
                <w:lang w:val="fr-FR"/>
              </w:rPr>
              <w:t>CA/270</w:t>
            </w:r>
          </w:p>
        </w:tc>
        <w:tc>
          <w:tcPr>
            <w:tcW w:w="2835" w:type="dxa"/>
            <w:shd w:val="clear" w:color="auto" w:fill="auto"/>
          </w:tcPr>
          <w:p w14:paraId="73698996" w14:textId="38DB5D0B" w:rsidR="00E53DCE" w:rsidRPr="001F42C0" w:rsidRDefault="00AA781A" w:rsidP="00304636">
            <w:pPr>
              <w:spacing w:before="0"/>
              <w:jc w:val="right"/>
              <w:rPr>
                <w:sz w:val="28"/>
                <w:szCs w:val="28"/>
                <w:lang w:val="fr-FR"/>
              </w:rPr>
            </w:pPr>
            <w:r w:rsidRPr="001F42C0">
              <w:rPr>
                <w:szCs w:val="24"/>
                <w:lang w:val="fr-FR"/>
              </w:rPr>
              <w:t xml:space="preserve">Le </w:t>
            </w:r>
            <w:r w:rsidR="0063518C">
              <w:rPr>
                <w:lang w:val="fr-FR"/>
              </w:rPr>
              <w:t>12 décembre 2024</w:t>
            </w:r>
          </w:p>
        </w:tc>
      </w:tr>
      <w:tr w:rsidR="00E53DCE" w:rsidRPr="001F42C0" w14:paraId="2F4E240B" w14:textId="77777777" w:rsidTr="004228FA">
        <w:trPr>
          <w:jc w:val="center"/>
        </w:trPr>
        <w:tc>
          <w:tcPr>
            <w:tcW w:w="9889" w:type="dxa"/>
            <w:gridSpan w:val="3"/>
            <w:shd w:val="clear" w:color="auto" w:fill="auto"/>
          </w:tcPr>
          <w:p w14:paraId="1E0134AA" w14:textId="77777777" w:rsidR="00E53DCE" w:rsidRPr="001F42C0" w:rsidRDefault="00E53DCE" w:rsidP="006160CB">
            <w:pPr>
              <w:spacing w:before="0"/>
              <w:jc w:val="left"/>
              <w:rPr>
                <w:szCs w:val="24"/>
                <w:lang w:val="fr-FR"/>
              </w:rPr>
            </w:pPr>
          </w:p>
        </w:tc>
      </w:tr>
      <w:tr w:rsidR="00E53DCE" w:rsidRPr="0063518C" w14:paraId="007114AC" w14:textId="77777777" w:rsidTr="004228FA">
        <w:trPr>
          <w:jc w:val="center"/>
        </w:trPr>
        <w:tc>
          <w:tcPr>
            <w:tcW w:w="9889" w:type="dxa"/>
            <w:gridSpan w:val="3"/>
            <w:shd w:val="clear" w:color="auto" w:fill="auto"/>
          </w:tcPr>
          <w:p w14:paraId="43A7338A" w14:textId="4DF909CE" w:rsidR="00E53DCE" w:rsidRPr="001F42C0" w:rsidRDefault="00E6124D" w:rsidP="00B67E82">
            <w:pPr>
              <w:spacing w:before="0"/>
              <w:jc w:val="left"/>
              <w:rPr>
                <w:b/>
                <w:bCs/>
                <w:szCs w:val="24"/>
                <w:lang w:val="fr-FR"/>
              </w:rPr>
            </w:pPr>
            <w:r w:rsidRPr="001F42C0">
              <w:rPr>
                <w:b/>
                <w:bCs/>
                <w:lang w:val="fr-FR"/>
              </w:rPr>
              <w:t>Aux Administrations des États Membres de l'UIT et aux Membres du Secteur des</w:t>
            </w:r>
            <w:r w:rsidR="00DE1E98">
              <w:rPr>
                <w:b/>
                <w:bCs/>
                <w:lang w:val="fr-FR"/>
              </w:rPr>
              <w:t> </w:t>
            </w:r>
            <w:r w:rsidRPr="001F42C0">
              <w:rPr>
                <w:b/>
                <w:bCs/>
                <w:lang w:val="fr-FR"/>
              </w:rPr>
              <w:t>radiocommunications</w:t>
            </w:r>
          </w:p>
        </w:tc>
      </w:tr>
      <w:tr w:rsidR="00E53DCE" w:rsidRPr="0063518C" w14:paraId="6C559311" w14:textId="77777777" w:rsidTr="004228FA">
        <w:trPr>
          <w:jc w:val="center"/>
        </w:trPr>
        <w:tc>
          <w:tcPr>
            <w:tcW w:w="9889" w:type="dxa"/>
            <w:gridSpan w:val="3"/>
            <w:shd w:val="clear" w:color="auto" w:fill="auto"/>
          </w:tcPr>
          <w:p w14:paraId="0D32AE4E" w14:textId="77777777" w:rsidR="00E53DCE" w:rsidRPr="001F42C0" w:rsidRDefault="00E53DCE" w:rsidP="006160CB">
            <w:pPr>
              <w:spacing w:before="0"/>
              <w:jc w:val="left"/>
              <w:rPr>
                <w:szCs w:val="24"/>
                <w:lang w:val="fr-FR"/>
              </w:rPr>
            </w:pPr>
          </w:p>
        </w:tc>
      </w:tr>
      <w:tr w:rsidR="00E53DCE" w:rsidRPr="0063518C" w14:paraId="2813E03B" w14:textId="77777777" w:rsidTr="004228FA">
        <w:trPr>
          <w:jc w:val="center"/>
        </w:trPr>
        <w:tc>
          <w:tcPr>
            <w:tcW w:w="1526" w:type="dxa"/>
            <w:shd w:val="clear" w:color="auto" w:fill="auto"/>
          </w:tcPr>
          <w:p w14:paraId="50D97891" w14:textId="77777777" w:rsidR="00E53DCE" w:rsidRPr="001F42C0" w:rsidRDefault="003471C9" w:rsidP="006160CB">
            <w:pPr>
              <w:tabs>
                <w:tab w:val="clear" w:pos="1588"/>
                <w:tab w:val="left" w:pos="1560"/>
              </w:tabs>
              <w:spacing w:before="0"/>
              <w:jc w:val="left"/>
              <w:rPr>
                <w:szCs w:val="24"/>
                <w:lang w:val="fr-FR"/>
              </w:rPr>
            </w:pPr>
            <w:proofErr w:type="gramStart"/>
            <w:r w:rsidRPr="001F42C0">
              <w:rPr>
                <w:lang w:val="fr-FR"/>
              </w:rPr>
              <w:t>Objet</w:t>
            </w:r>
            <w:r w:rsidR="00E53DCE" w:rsidRPr="001F42C0">
              <w:rPr>
                <w:szCs w:val="24"/>
                <w:lang w:val="fr-FR"/>
              </w:rPr>
              <w:t>:</w:t>
            </w:r>
            <w:proofErr w:type="gramEnd"/>
          </w:p>
        </w:tc>
        <w:tc>
          <w:tcPr>
            <w:tcW w:w="8363" w:type="dxa"/>
            <w:gridSpan w:val="2"/>
            <w:vMerge w:val="restart"/>
            <w:shd w:val="clear" w:color="auto" w:fill="auto"/>
          </w:tcPr>
          <w:p w14:paraId="41F3265F" w14:textId="4BA99AC7" w:rsidR="00E53DCE" w:rsidRPr="001F42C0" w:rsidRDefault="00E6124D" w:rsidP="006160CB">
            <w:pPr>
              <w:tabs>
                <w:tab w:val="clear" w:pos="1588"/>
                <w:tab w:val="left" w:pos="1560"/>
              </w:tabs>
              <w:spacing w:before="0"/>
              <w:rPr>
                <w:b/>
                <w:bCs/>
                <w:szCs w:val="24"/>
                <w:lang w:val="fr-FR"/>
              </w:rPr>
            </w:pPr>
            <w:r w:rsidRPr="001F42C0">
              <w:rPr>
                <w:b/>
                <w:bCs/>
                <w:lang w:val="fr-FR"/>
              </w:rPr>
              <w:t>Élaboration du projet de Rapport de la RPC à la CMR-27</w:t>
            </w:r>
          </w:p>
        </w:tc>
      </w:tr>
      <w:tr w:rsidR="00E53DCE" w:rsidRPr="0063518C" w14:paraId="61BFC634" w14:textId="77777777" w:rsidTr="004228FA">
        <w:trPr>
          <w:jc w:val="center"/>
        </w:trPr>
        <w:tc>
          <w:tcPr>
            <w:tcW w:w="1526" w:type="dxa"/>
            <w:shd w:val="clear" w:color="auto" w:fill="auto"/>
          </w:tcPr>
          <w:p w14:paraId="1D8E097C" w14:textId="77777777" w:rsidR="00E53DCE" w:rsidRPr="001F42C0"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6D0E898D" w14:textId="77777777" w:rsidR="00E53DCE" w:rsidRPr="001F42C0" w:rsidRDefault="00E53DCE" w:rsidP="006160CB">
            <w:pPr>
              <w:tabs>
                <w:tab w:val="clear" w:pos="1588"/>
                <w:tab w:val="left" w:pos="1560"/>
              </w:tabs>
              <w:spacing w:before="0"/>
              <w:rPr>
                <w:b/>
                <w:bCs/>
                <w:szCs w:val="24"/>
                <w:lang w:val="fr-FR"/>
              </w:rPr>
            </w:pPr>
          </w:p>
        </w:tc>
      </w:tr>
      <w:tr w:rsidR="00E53DCE" w:rsidRPr="0063518C" w14:paraId="16E0966F" w14:textId="77777777" w:rsidTr="004228FA">
        <w:trPr>
          <w:jc w:val="center"/>
        </w:trPr>
        <w:tc>
          <w:tcPr>
            <w:tcW w:w="1526" w:type="dxa"/>
            <w:shd w:val="clear" w:color="auto" w:fill="auto"/>
          </w:tcPr>
          <w:p w14:paraId="1523ACF5" w14:textId="77777777" w:rsidR="00E53DCE" w:rsidRPr="001F42C0"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14AEF458" w14:textId="77777777" w:rsidR="00E53DCE" w:rsidRPr="001F42C0" w:rsidRDefault="00E53DCE" w:rsidP="006160CB">
            <w:pPr>
              <w:tabs>
                <w:tab w:val="clear" w:pos="1588"/>
                <w:tab w:val="left" w:pos="1560"/>
              </w:tabs>
              <w:spacing w:before="0"/>
              <w:rPr>
                <w:b/>
                <w:bCs/>
                <w:szCs w:val="24"/>
                <w:lang w:val="fr-FR"/>
              </w:rPr>
            </w:pPr>
          </w:p>
        </w:tc>
      </w:tr>
    </w:tbl>
    <w:p w14:paraId="4FDF476F" w14:textId="4BD1417E" w:rsidR="00E6124D" w:rsidRPr="001F42C0" w:rsidRDefault="00E6124D" w:rsidP="00DE1E98">
      <w:pPr>
        <w:pStyle w:val="Normalaftertitle"/>
        <w:spacing w:before="240"/>
        <w:rPr>
          <w:lang w:val="fr-FR"/>
        </w:rPr>
      </w:pPr>
      <w:r w:rsidRPr="001F42C0">
        <w:rPr>
          <w:lang w:val="fr-FR"/>
        </w:rPr>
        <w:t xml:space="preserve">À la réunion de la Commission de direction de la RPC-27 tenue le 24 juin 2024, il a été décidé de programmer une autre réunion de la Commission de direction de la RPC-27 le 3 décembre 2024, afin d'examiner de nouvelles informations éventuelles découlant des réunions des groupes de travail de l'UIT-R tenues de septembre à novembre 2024 concernant les questions </w:t>
      </w:r>
      <w:proofErr w:type="gramStart"/>
      <w:r w:rsidRPr="001F42C0">
        <w:rPr>
          <w:lang w:val="fr-FR"/>
        </w:rPr>
        <w:t>suivantes:</w:t>
      </w:r>
      <w:proofErr w:type="gramEnd"/>
    </w:p>
    <w:p w14:paraId="43C452DA" w14:textId="642C1834" w:rsidR="00E6124D" w:rsidRPr="001F42C0" w:rsidRDefault="00E6124D" w:rsidP="00DE1E98">
      <w:pPr>
        <w:pStyle w:val="enumlev1"/>
        <w:rPr>
          <w:lang w:val="fr-FR"/>
        </w:rPr>
      </w:pPr>
      <w:r w:rsidRPr="001F42C0">
        <w:rPr>
          <w:lang w:val="fr-FR"/>
        </w:rPr>
        <w:t>–</w:t>
      </w:r>
      <w:r w:rsidRPr="001F42C0">
        <w:rPr>
          <w:lang w:val="fr-FR"/>
        </w:rPr>
        <w:tab/>
        <w:t>tout nouvel amendement éventuel à la liste des groupes de travail contribuant aux travaux préparatoires de l'UIT-R en vue de la CMR-27 et/ou de la CMR-31;</w:t>
      </w:r>
      <w:bookmarkStart w:id="0" w:name="_Hlk184140024"/>
      <w:bookmarkEnd w:id="0"/>
    </w:p>
    <w:p w14:paraId="5DAB53C1" w14:textId="4328C7C0" w:rsidR="00E6124D" w:rsidRPr="001F42C0" w:rsidRDefault="00E6124D" w:rsidP="00DE1E98">
      <w:pPr>
        <w:pStyle w:val="enumlev1"/>
        <w:rPr>
          <w:lang w:val="fr-FR"/>
        </w:rPr>
      </w:pPr>
      <w:r w:rsidRPr="001F42C0">
        <w:rPr>
          <w:lang w:val="fr-FR"/>
        </w:rPr>
        <w:t>–</w:t>
      </w:r>
      <w:r w:rsidRPr="001F42C0">
        <w:rPr>
          <w:lang w:val="fr-FR"/>
        </w:rPr>
        <w:tab/>
        <w:t>toute demande justifiée éventuelle émanant d'un ou de plusieurs groupes de travail contributeurs de l'UIT-R et visant à obtenir une prorogation du délai fixé au 31 décembre 2024 pour achever, avant le 1er juillet 2025, l'élaboration de nouveaux documents sur les critères, les caractéristiques et les méthodes à utiliser pour les études préparatoires en vue de la CMR-27 (voir le § 2.2 de l'Annexe 4 de la Circulaire CA/270).</w:t>
      </w:r>
    </w:p>
    <w:p w14:paraId="10B8F5CC" w14:textId="284160F5" w:rsidR="00E6124D" w:rsidRPr="001F42C0" w:rsidRDefault="00E6124D" w:rsidP="00DE1E98">
      <w:pPr>
        <w:rPr>
          <w:lang w:val="fr-FR"/>
        </w:rPr>
      </w:pPr>
      <w:r w:rsidRPr="001F42C0">
        <w:rPr>
          <w:lang w:val="fr-FR"/>
        </w:rPr>
        <w:t>La Commission de direction de la RPC-27 s'est réunie le 3 décembre 2024 pour examiner les informations communiquées par les présidents ou les présidents par intérim de la Commission d'études 5 de l'UIT-R et des Groupes de travail 4A, 4C, 5B, 5D, 7B, 7C et 7D concernant les questions susmentionnées. Les autres membres de l'Équipe de direction de la RPC-27, c'est-à-dire les présidents des commissions d'études de l'UIT-R et des groupes responsables, ont également été invités à participer à cette réunion.</w:t>
      </w:r>
    </w:p>
    <w:p w14:paraId="22BA4F0E" w14:textId="2EC903CE" w:rsidR="00E6124D" w:rsidRPr="001F42C0" w:rsidRDefault="00E6124D" w:rsidP="00DE1E98">
      <w:pPr>
        <w:rPr>
          <w:lang w:val="fr-FR"/>
        </w:rPr>
      </w:pPr>
      <w:r w:rsidRPr="001F42C0">
        <w:rPr>
          <w:lang w:val="fr-FR"/>
        </w:rPr>
        <w:t>Les conclusions de cette réunion figurent dans l'annexe du présent Corrigendum 1 à l'Addendum 1 de la Circulaire administrative CA/270.</w:t>
      </w:r>
    </w:p>
    <w:p w14:paraId="60778B8C" w14:textId="7841B3A6" w:rsidR="00E6124D" w:rsidRPr="00DE1E98" w:rsidRDefault="00E6124D" w:rsidP="002B3838">
      <w:pPr>
        <w:rPr>
          <w:rFonts w:eastAsia="SimSun"/>
          <w:spacing w:val="-4"/>
          <w:szCs w:val="24"/>
          <w:lang w:val="fr-FR"/>
        </w:rPr>
      </w:pPr>
      <w:r w:rsidRPr="001F42C0">
        <w:rPr>
          <w:lang w:val="fr-FR"/>
        </w:rPr>
        <w:t xml:space="preserve">La structure détaillée proposée pour le projet de Rapport de la RPC à la CMR-27 a été révisée en conséquence et se trouve sur le site web de l'UIT, à </w:t>
      </w:r>
      <w:proofErr w:type="gramStart"/>
      <w:r w:rsidRPr="001F42C0">
        <w:rPr>
          <w:lang w:val="fr-FR"/>
        </w:rPr>
        <w:t>l'adresse:</w:t>
      </w:r>
      <w:proofErr w:type="gramEnd"/>
      <w:r w:rsidRPr="001F42C0">
        <w:rPr>
          <w:lang w:val="fr-FR"/>
        </w:rPr>
        <w:t xml:space="preserve"> </w:t>
      </w:r>
      <w:hyperlink r:id="rId8" w:history="1">
        <w:r w:rsidRPr="001F42C0">
          <w:rPr>
            <w:rStyle w:val="Hyperlink"/>
            <w:rFonts w:cs="Arial"/>
            <w:szCs w:val="24"/>
            <w:lang w:val="fr-FR"/>
          </w:rPr>
          <w:t>www.itu.int/oth/R0A0A000023/en</w:t>
        </w:r>
      </w:hyperlink>
      <w:r w:rsidRPr="001F42C0">
        <w:rPr>
          <w:lang w:val="fr-FR"/>
        </w:rPr>
        <w:t xml:space="preserve">. </w:t>
      </w:r>
      <w:r w:rsidRPr="00DE1E98">
        <w:rPr>
          <w:spacing w:val="-4"/>
          <w:lang w:val="fr-FR"/>
        </w:rPr>
        <w:t xml:space="preserve">On trouvera des informations détaillées sur les études préparatoires de l'UIT-R relatives aux points de l'ordre du jour de la CMR-27 sur la page web de l'UIT, à </w:t>
      </w:r>
      <w:proofErr w:type="gramStart"/>
      <w:r w:rsidRPr="00DE1E98">
        <w:rPr>
          <w:spacing w:val="-4"/>
          <w:lang w:val="fr-FR"/>
        </w:rPr>
        <w:t>l'adresse:</w:t>
      </w:r>
      <w:proofErr w:type="gramEnd"/>
      <w:r w:rsidRPr="00DE1E98">
        <w:rPr>
          <w:spacing w:val="-4"/>
          <w:lang w:val="fr-FR"/>
        </w:rPr>
        <w:t xml:space="preserve"> </w:t>
      </w:r>
      <w:hyperlink r:id="rId9" w:history="1">
        <w:r w:rsidRPr="00DE1E98">
          <w:rPr>
            <w:rStyle w:val="Hyperlink"/>
            <w:rFonts w:eastAsia="SimSun"/>
            <w:spacing w:val="-4"/>
            <w:szCs w:val="24"/>
            <w:lang w:val="fr-FR" w:eastAsia="zh-CN"/>
          </w:rPr>
          <w:t>www.itu.int/go/rcpm-wrc-27-studies</w:t>
        </w:r>
      </w:hyperlink>
      <w:r w:rsidRPr="00DE1E98">
        <w:rPr>
          <w:spacing w:val="-4"/>
          <w:lang w:val="fr-FR"/>
        </w:rPr>
        <w:t>.</w:t>
      </w:r>
    </w:p>
    <w:p w14:paraId="35473372" w14:textId="77CA5B5C" w:rsidR="00E6124D" w:rsidRPr="001F42C0" w:rsidRDefault="00E6124D" w:rsidP="00DE1E98">
      <w:pPr>
        <w:spacing w:before="1200" w:line="240" w:lineRule="auto"/>
        <w:jc w:val="left"/>
        <w:rPr>
          <w:rFonts w:asciiTheme="minorHAnsi" w:hAnsiTheme="minorHAnsi" w:cstheme="minorHAnsi"/>
          <w:szCs w:val="24"/>
          <w:lang w:val="fr-FR"/>
        </w:rPr>
      </w:pPr>
      <w:r w:rsidRPr="001F42C0">
        <w:rPr>
          <w:lang w:val="fr-FR"/>
        </w:rPr>
        <w:t>Mario Maniewicz</w:t>
      </w:r>
      <w:r w:rsidRPr="001F42C0">
        <w:rPr>
          <w:lang w:val="fr-FR"/>
        </w:rPr>
        <w:br/>
        <w:t>Directeur</w:t>
      </w:r>
    </w:p>
    <w:p w14:paraId="54BCFE4C" w14:textId="0134E7BB" w:rsidR="00E6124D" w:rsidRPr="001F42C0" w:rsidRDefault="00E6124D" w:rsidP="00DE1E98">
      <w:pPr>
        <w:tabs>
          <w:tab w:val="clear" w:pos="794"/>
          <w:tab w:val="left" w:pos="1078"/>
        </w:tabs>
        <w:spacing w:before="240"/>
        <w:ind w:left="1078" w:hanging="1078"/>
        <w:jc w:val="left"/>
        <w:rPr>
          <w:lang w:val="fr-FR"/>
        </w:rPr>
      </w:pPr>
      <w:proofErr w:type="gramStart"/>
      <w:r w:rsidRPr="001F42C0">
        <w:rPr>
          <w:b/>
          <w:bCs/>
          <w:lang w:val="fr-FR"/>
        </w:rPr>
        <w:t>Annexe:</w:t>
      </w:r>
      <w:proofErr w:type="gramEnd"/>
      <w:r w:rsidRPr="001F42C0">
        <w:rPr>
          <w:lang w:val="fr-FR"/>
        </w:rPr>
        <w:tab/>
        <w:t>Conclusions de la réunion de la Commission de direction de la RPC-27 tenue le 3 décembre 2024 (y compris de nouvelles modifications apportées à l'attribution des travaux préparatoires de l'UIT-R en vue de la CMR-27)</w:t>
      </w:r>
      <w:r w:rsidRPr="001F42C0">
        <w:rPr>
          <w:lang w:val="fr-FR"/>
        </w:rPr>
        <w:br w:type="page"/>
      </w:r>
    </w:p>
    <w:p w14:paraId="21EB9606" w14:textId="1BCCDD70" w:rsidR="00E6124D" w:rsidRPr="001F42C0" w:rsidRDefault="00E6124D" w:rsidP="00E6124D">
      <w:pPr>
        <w:pStyle w:val="AnnexNoTitle"/>
        <w:rPr>
          <w:rFonts w:asciiTheme="minorHAnsi" w:hAnsiTheme="minorHAnsi" w:cstheme="minorHAnsi"/>
          <w:lang w:val="fr-FR"/>
        </w:rPr>
      </w:pPr>
      <w:r w:rsidRPr="001F42C0">
        <w:rPr>
          <w:sz w:val="28"/>
          <w:szCs w:val="28"/>
          <w:lang w:val="fr-FR"/>
        </w:rPr>
        <w:lastRenderedPageBreak/>
        <w:t>Annexe</w:t>
      </w:r>
      <w:r w:rsidRPr="001F42C0">
        <w:rPr>
          <w:sz w:val="28"/>
          <w:szCs w:val="28"/>
          <w:lang w:val="fr-FR"/>
        </w:rPr>
        <w:br/>
      </w:r>
      <w:r w:rsidRPr="001F42C0">
        <w:rPr>
          <w:sz w:val="28"/>
          <w:szCs w:val="28"/>
          <w:lang w:val="fr-FR"/>
        </w:rPr>
        <w:br/>
        <w:t>Conclusions de la réunion de la Commission de direction de la RPC-27</w:t>
      </w:r>
      <w:r w:rsidRPr="001F42C0">
        <w:rPr>
          <w:sz w:val="28"/>
          <w:szCs w:val="28"/>
          <w:lang w:val="fr-FR"/>
        </w:rPr>
        <w:br/>
        <w:t>tenue le 3 décembre 2024</w:t>
      </w:r>
    </w:p>
    <w:p w14:paraId="65E727FD" w14:textId="748AE56B" w:rsidR="00E6124D" w:rsidRPr="001F42C0" w:rsidRDefault="00E6124D" w:rsidP="00DE1E98">
      <w:pPr>
        <w:pStyle w:val="Heading1"/>
        <w:rPr>
          <w:lang w:val="fr-FR"/>
        </w:rPr>
      </w:pPr>
      <w:r w:rsidRPr="001F42C0">
        <w:rPr>
          <w:bCs/>
          <w:lang w:val="fr-FR"/>
        </w:rPr>
        <w:t>1</w:t>
      </w:r>
      <w:r w:rsidRPr="001F42C0">
        <w:rPr>
          <w:lang w:val="fr-FR"/>
        </w:rPr>
        <w:tab/>
        <w:t xml:space="preserve">Date </w:t>
      </w:r>
      <w:r w:rsidRPr="00070D6A">
        <w:rPr>
          <w:lang w:val="fr-FR"/>
        </w:rPr>
        <w:t>limite</w:t>
      </w:r>
      <w:r w:rsidRPr="001F42C0">
        <w:rPr>
          <w:lang w:val="fr-FR"/>
        </w:rPr>
        <w:t xml:space="preserve"> de soumission des documents sur les critères, les caractéristiques et les méthodes à utiliser pour les études préparatoires en vue de la CMR-27 (voir l'Annexe 4 de la Circulaire </w:t>
      </w:r>
      <w:hyperlink r:id="rId10" w:history="1">
        <w:r w:rsidRPr="001F42C0">
          <w:rPr>
            <w:rStyle w:val="Hyperlink"/>
            <w:lang w:val="fr-FR"/>
          </w:rPr>
          <w:t>CA/270</w:t>
        </w:r>
      </w:hyperlink>
      <w:r w:rsidRPr="001F42C0">
        <w:rPr>
          <w:lang w:val="fr-FR"/>
        </w:rPr>
        <w:t>)</w:t>
      </w:r>
    </w:p>
    <w:p w14:paraId="6FF5FD82" w14:textId="01D7BB5A" w:rsidR="00E6124D" w:rsidRPr="001F42C0" w:rsidRDefault="00E6124D" w:rsidP="00DE1E98">
      <w:pPr>
        <w:rPr>
          <w:lang w:val="fr-FR"/>
        </w:rPr>
      </w:pPr>
      <w:r w:rsidRPr="001F42C0">
        <w:rPr>
          <w:lang w:val="fr-FR"/>
        </w:rPr>
        <w:t>La Commission de direction de la RPC-27 a examiné les informations communiquées par les Présidents ou les Présidents par intérim de la Commission d'études 5 et des Groupes de travail</w:t>
      </w:r>
      <w:r w:rsidR="00793BA1" w:rsidRPr="001F42C0">
        <w:rPr>
          <w:lang w:val="fr-FR"/>
        </w:rPr>
        <w:t> </w:t>
      </w:r>
      <w:r w:rsidRPr="001F42C0">
        <w:rPr>
          <w:lang w:val="fr-FR"/>
        </w:rPr>
        <w:t>(GT) 4A, GT 4C, GT 5B, GT 5D et GT 7D concernant la date limite du 31 décembre 2024 pour la soumission des documents sur les critères, les caractéristiques et les méthodes à utiliser pour les études préparatoires au titre des points 1.2, 1.7, 1.16 ou 1.19 de l'ordre du jour de la CMR-27 et a abouti aux conclusions suivantes:</w:t>
      </w:r>
    </w:p>
    <w:p w14:paraId="4B0B53F2" w14:textId="13080E16" w:rsidR="00E6124D" w:rsidRPr="001F42C0" w:rsidRDefault="00E6124D" w:rsidP="00DE1E98">
      <w:pPr>
        <w:pStyle w:val="enumlev1"/>
        <w:rPr>
          <w:lang w:val="fr-FR"/>
        </w:rPr>
      </w:pPr>
      <w:r w:rsidRPr="001F42C0">
        <w:rPr>
          <w:lang w:val="fr-FR"/>
        </w:rPr>
        <w:t>–</w:t>
      </w:r>
      <w:r w:rsidRPr="001F42C0">
        <w:rPr>
          <w:lang w:val="fr-FR"/>
        </w:rPr>
        <w:tab/>
        <w:t>en ce qui concerne le point 1.2 de l'ordre du jour de la CMR-27, la Commission de direction de la RPC-27 a accepté les demandes soumises par le Président de la CE 5 au nom du GT 5B, telles qu'approuvées lors de la réunion de la CE 5 tenue les 2 et 3</w:t>
      </w:r>
      <w:r w:rsidR="00793BA1" w:rsidRPr="001F42C0">
        <w:rPr>
          <w:lang w:val="fr-FR"/>
        </w:rPr>
        <w:t> </w:t>
      </w:r>
      <w:r w:rsidRPr="001F42C0">
        <w:rPr>
          <w:lang w:val="fr-FR"/>
        </w:rPr>
        <w:t>décembre 2024, en vue d'obtenir une prorogation du délai pour la soumission des documents au GT 4A;</w:t>
      </w:r>
    </w:p>
    <w:p w14:paraId="0CA03E2A" w14:textId="70AA1802" w:rsidR="00E6124D" w:rsidRPr="001F42C0" w:rsidRDefault="00E6124D" w:rsidP="00DE1E98">
      <w:pPr>
        <w:pStyle w:val="enumlev1"/>
        <w:rPr>
          <w:lang w:val="fr-FR"/>
        </w:rPr>
      </w:pPr>
      <w:r w:rsidRPr="001F42C0">
        <w:rPr>
          <w:lang w:val="fr-FR"/>
        </w:rPr>
        <w:t>–</w:t>
      </w:r>
      <w:r w:rsidRPr="001F42C0">
        <w:rPr>
          <w:lang w:val="fr-FR"/>
        </w:rPr>
        <w:tab/>
        <w:t>en ce qui concerne le point 1.7 de l'ordre du jour de la CMR-27, la Commission de direction de la RPC-27 a pris note des informations fournies par le GT 5D et a accédé aux demandes des GT 4A, 4C et 5B visant à obtenir une prorogation du délai pour la fourniture des documents au GT 5D;</w:t>
      </w:r>
    </w:p>
    <w:p w14:paraId="7A7D7D2A" w14:textId="55536118" w:rsidR="00E6124D" w:rsidRPr="001F42C0" w:rsidRDefault="00E6124D" w:rsidP="00DE1E98">
      <w:pPr>
        <w:pStyle w:val="enumlev1"/>
        <w:rPr>
          <w:lang w:val="fr-FR"/>
        </w:rPr>
      </w:pPr>
      <w:r w:rsidRPr="001F42C0">
        <w:rPr>
          <w:lang w:val="fr-FR"/>
        </w:rPr>
        <w:t>–</w:t>
      </w:r>
      <w:r w:rsidRPr="001F42C0">
        <w:rPr>
          <w:lang w:val="fr-FR"/>
        </w:rPr>
        <w:tab/>
        <w:t>en ce qui concerne le point 1.16 de l'ordre du jour de la CMR-27, la Commission de direction de la RPC-27 a approuvé la demande du GT 7D visant à obtenir une prorogation du délai pour l'échange d'informations avec les GT 4A et GT 4C;</w:t>
      </w:r>
    </w:p>
    <w:p w14:paraId="3B379F08" w14:textId="5444CE92" w:rsidR="00E6124D" w:rsidRPr="001F42C0" w:rsidRDefault="00E6124D" w:rsidP="00DE1E98">
      <w:pPr>
        <w:pStyle w:val="enumlev1"/>
        <w:rPr>
          <w:lang w:val="fr-FR"/>
        </w:rPr>
      </w:pPr>
      <w:r w:rsidRPr="001F42C0">
        <w:rPr>
          <w:lang w:val="fr-FR"/>
        </w:rPr>
        <w:t>–</w:t>
      </w:r>
      <w:r w:rsidRPr="001F42C0">
        <w:rPr>
          <w:lang w:val="fr-FR"/>
        </w:rPr>
        <w:tab/>
        <w:t>S'agissant du point 1.19 de l'ordre du jour de la CMR-27, la Commission de direction de la RPC-27 a accepté la demande du GT 4A visant à obtenir une prorogation du délai applicable à la soumission des documents au GT 7C.</w:t>
      </w:r>
    </w:p>
    <w:p w14:paraId="5FDCC999" w14:textId="241E3D87" w:rsidR="00E6124D" w:rsidRPr="001F42C0" w:rsidRDefault="00E6124D" w:rsidP="00DE1E98">
      <w:pPr>
        <w:rPr>
          <w:lang w:val="fr-FR"/>
        </w:rPr>
      </w:pPr>
      <w:r w:rsidRPr="001F42C0">
        <w:rPr>
          <w:lang w:val="fr-FR"/>
        </w:rPr>
        <w:t>En outre, la Commission de direction de la RPC-27 a confirmé sa conclusion précédente, visant à permettre aux groupes de travail de la CE 3, durant leurs prochaines réunions prévues au premier</w:t>
      </w:r>
      <w:r w:rsidR="00793BA1" w:rsidRPr="001F42C0">
        <w:rPr>
          <w:lang w:val="fr-FR"/>
        </w:rPr>
        <w:t> </w:t>
      </w:r>
      <w:r w:rsidRPr="001F42C0">
        <w:rPr>
          <w:lang w:val="fr-FR"/>
        </w:rPr>
        <w:t>semestre de 2025, d'élaborer et de fournir des documents supplémentaires pour les études préparatoires en vue de la CMR-27.</w:t>
      </w:r>
    </w:p>
    <w:p w14:paraId="342EEEAA" w14:textId="0F036F05" w:rsidR="00E6124D" w:rsidRPr="001F42C0" w:rsidRDefault="00E6124D" w:rsidP="00DE1E98">
      <w:pPr>
        <w:rPr>
          <w:lang w:val="fr-FR"/>
        </w:rPr>
      </w:pPr>
      <w:r w:rsidRPr="001F42C0">
        <w:rPr>
          <w:lang w:val="fr-FR"/>
        </w:rPr>
        <w:t>La Commission de direction de la RPC-27 a rappelé que le délai pour la soumission des documents manquants avait été reporté au 1er juillet 2025, comme indiqué dans l'Annexe 4 de la Circulaire</w:t>
      </w:r>
      <w:r w:rsidR="00793BA1" w:rsidRPr="001F42C0">
        <w:rPr>
          <w:lang w:val="fr-FR"/>
        </w:rPr>
        <w:t> </w:t>
      </w:r>
      <w:r w:rsidRPr="001F42C0">
        <w:rPr>
          <w:lang w:val="fr-FR"/>
        </w:rPr>
        <w:t>CA/270.</w:t>
      </w:r>
    </w:p>
    <w:p w14:paraId="0786C1CF" w14:textId="6E380A2A" w:rsidR="00E6124D" w:rsidRPr="001F42C0" w:rsidRDefault="00E6124D" w:rsidP="00DE1E98">
      <w:pPr>
        <w:rPr>
          <w:lang w:val="fr-FR"/>
        </w:rPr>
      </w:pPr>
      <w:r w:rsidRPr="001F42C0">
        <w:rPr>
          <w:lang w:val="fr-FR"/>
        </w:rPr>
        <w:t>La Commission de direction de la RPC-27 a pris note des renseignements complémentaires fournis par le Président du GT 5D concernant les discussions en cours sur les critères de protection des IMT, pour lesquels trois variantes sont actuellement examinées par le GT 5D. Ces variantes devraient être examinées et éventuellement fusionnées en une seule lors de la réunion du GT 5D prévue en février 2025. Ces discussions auront peut-être une incidence sur les études préparatoires du GT 4A au titre du point 1.1 de l'ordre du jour de la CMR-27, du GT 4C au titre des points 1.11, 1.12 et 1.14 et du GT</w:t>
      </w:r>
      <w:r w:rsidR="00DE1E98">
        <w:rPr>
          <w:lang w:val="fr-FR"/>
        </w:rPr>
        <w:t> </w:t>
      </w:r>
      <w:r w:rsidRPr="001F42C0">
        <w:rPr>
          <w:lang w:val="fr-FR"/>
        </w:rPr>
        <w:t>7B au titre du point 1.15 de l'ordre du jour.</w:t>
      </w:r>
      <w:bookmarkStart w:id="1" w:name="_Hlk184156642"/>
      <w:bookmarkEnd w:id="1"/>
    </w:p>
    <w:p w14:paraId="57C5D1B4" w14:textId="0F61243C" w:rsidR="00E6124D" w:rsidRPr="001F42C0" w:rsidRDefault="00E6124D" w:rsidP="00DE1E98">
      <w:pPr>
        <w:rPr>
          <w:lang w:val="fr-FR"/>
        </w:rPr>
      </w:pPr>
      <w:bookmarkStart w:id="2" w:name="_Hlk184156666"/>
      <w:bookmarkStart w:id="3" w:name="_Hlk184156654"/>
      <w:r w:rsidRPr="001F42C0">
        <w:rPr>
          <w:lang w:val="fr-FR"/>
        </w:rPr>
        <w:t>La Commission de direction de la RPC-27 a également invité les présidents des groupes responsables et des groupes contributeurs à collaborer, dans la mesure du possible, afin de trouver des solutions acceptables par tous pour permettre aux groupes responsables de s'acquitter de leurs tâches.</w:t>
      </w:r>
      <w:bookmarkEnd w:id="2"/>
      <w:bookmarkEnd w:id="3"/>
    </w:p>
    <w:p w14:paraId="5B0AC65F" w14:textId="77777777" w:rsidR="00E6124D" w:rsidRPr="00DE1E98" w:rsidRDefault="00E6124D" w:rsidP="00E6124D">
      <w:pPr>
        <w:pStyle w:val="Heading1"/>
        <w:jc w:val="left"/>
        <w:rPr>
          <w:spacing w:val="-4"/>
          <w:lang w:val="fr-FR"/>
        </w:rPr>
      </w:pPr>
      <w:r w:rsidRPr="001F42C0">
        <w:rPr>
          <w:lang w:val="fr-FR"/>
        </w:rPr>
        <w:lastRenderedPageBreak/>
        <w:t>2</w:t>
      </w:r>
      <w:r w:rsidRPr="001F42C0">
        <w:rPr>
          <w:lang w:val="fr-FR"/>
        </w:rPr>
        <w:tab/>
      </w:r>
      <w:r w:rsidRPr="00DE1E98">
        <w:rPr>
          <w:spacing w:val="-4"/>
          <w:lang w:val="fr-FR"/>
        </w:rPr>
        <w:t>Modifications apportées à l'attribution des travaux préparatoires de l'UIT-R pour la CMR-27</w:t>
      </w:r>
    </w:p>
    <w:p w14:paraId="47691E80" w14:textId="77777777" w:rsidR="00E6124D" w:rsidRPr="001F42C0" w:rsidRDefault="00E6124D" w:rsidP="00DE1E98">
      <w:pPr>
        <w:rPr>
          <w:lang w:val="fr-FR"/>
        </w:rPr>
      </w:pPr>
      <w:r w:rsidRPr="001F42C0">
        <w:rPr>
          <w:lang w:val="fr-FR"/>
        </w:rPr>
        <w:t>La Commission de direction de la RPC-27 a accédé aux demandes ci</w:t>
      </w:r>
      <w:r w:rsidRPr="001F42C0">
        <w:rPr>
          <w:lang w:val="fr-FR"/>
        </w:rPr>
        <w:noBreakHyphen/>
        <w:t>après, formulées par certains groupes de travail (GT) en ce qui concerne les listes des groupes contributeurs pour certains points de l'ordre du jour de la CMR-27:</w:t>
      </w:r>
    </w:p>
    <w:p w14:paraId="26C3F53C" w14:textId="77777777" w:rsidR="00E6124D" w:rsidRPr="001F42C0" w:rsidRDefault="00E6124D" w:rsidP="00DE1E98">
      <w:pPr>
        <w:pStyle w:val="enumlev1"/>
        <w:rPr>
          <w:lang w:val="fr-FR"/>
        </w:rPr>
      </w:pPr>
      <w:r w:rsidRPr="001F42C0">
        <w:rPr>
          <w:lang w:val="fr-FR"/>
        </w:rPr>
        <w:t>–</w:t>
      </w:r>
      <w:r w:rsidRPr="001F42C0">
        <w:rPr>
          <w:lang w:val="fr-FR"/>
        </w:rPr>
        <w:tab/>
        <w:t>supprimer le GT 4C et le GT 7B de la liste concernant le point 1.1 de l'ordre du jour;</w:t>
      </w:r>
    </w:p>
    <w:p w14:paraId="46A3C561" w14:textId="54175D92" w:rsidR="00E6124D" w:rsidRPr="001F42C0" w:rsidRDefault="00E6124D" w:rsidP="00DE1E98">
      <w:pPr>
        <w:pStyle w:val="enumlev1"/>
        <w:rPr>
          <w:lang w:val="fr-FR"/>
        </w:rPr>
      </w:pPr>
      <w:r w:rsidRPr="001F42C0">
        <w:rPr>
          <w:lang w:val="fr-FR"/>
        </w:rPr>
        <w:t>–</w:t>
      </w:r>
      <w:r w:rsidRPr="001F42C0">
        <w:rPr>
          <w:lang w:val="fr-FR"/>
        </w:rPr>
        <w:tab/>
        <w:t>supprimer le GT 7C de la liste concernant le point 1.14 de l'ordre du jour</w:t>
      </w:r>
      <w:r w:rsidR="00793BA1" w:rsidRPr="001F42C0">
        <w:rPr>
          <w:lang w:val="fr-FR"/>
        </w:rPr>
        <w:t>.</w:t>
      </w:r>
    </w:p>
    <w:p w14:paraId="13D7F820" w14:textId="77777777" w:rsidR="00E6124D" w:rsidRPr="001F42C0" w:rsidRDefault="00E6124D" w:rsidP="00DE1E98">
      <w:pPr>
        <w:rPr>
          <w:lang w:val="fr-FR"/>
        </w:rPr>
      </w:pPr>
      <w:r w:rsidRPr="001F42C0">
        <w:rPr>
          <w:lang w:val="fr-FR"/>
        </w:rPr>
        <w:t>Aucune autre demande n'a été reçue concernant l'attribution des travaux préparatoires de l'UIT-R pour la CMR-31 (voir l'Annexe 8 du document CA/270).</w:t>
      </w:r>
    </w:p>
    <w:p w14:paraId="5F56ADF4" w14:textId="77777777" w:rsidR="00E6124D" w:rsidRPr="001F42C0" w:rsidRDefault="00E6124D" w:rsidP="00DE1E98">
      <w:pPr>
        <w:rPr>
          <w:lang w:val="fr-FR"/>
        </w:rPr>
      </w:pPr>
      <w:r w:rsidRPr="001F42C0">
        <w:rPr>
          <w:lang w:val="fr-FR"/>
        </w:rPr>
        <w:t xml:space="preserve">On trouvera dans le tableau ci-après l'attribution actualisée en conséquence des travaux préparatoires de l'UIT-R en fonction de tous les points de l'ordre du jour de la CMR-27, tel qu'il est proposé dans la Résolution </w:t>
      </w:r>
      <w:r w:rsidRPr="001F42C0">
        <w:rPr>
          <w:b/>
          <w:bCs/>
          <w:lang w:val="fr-FR"/>
        </w:rPr>
        <w:t>813 (CMR-23)</w:t>
      </w:r>
      <w:r w:rsidRPr="001F42C0">
        <w:rPr>
          <w:lang w:val="fr-FR"/>
        </w:rPr>
        <w:t>.</w:t>
      </w:r>
    </w:p>
    <w:p w14:paraId="1B5C4AAD" w14:textId="77777777" w:rsidR="00E6124D" w:rsidRPr="001F42C0" w:rsidRDefault="00E6124D" w:rsidP="00DE1E98">
      <w:pPr>
        <w:rPr>
          <w:rFonts w:asciiTheme="minorHAnsi" w:hAnsiTheme="minorHAnsi" w:cstheme="minorHAnsi"/>
          <w:szCs w:val="24"/>
          <w:lang w:val="fr-FR"/>
        </w:rPr>
      </w:pPr>
      <w:r w:rsidRPr="001F42C0">
        <w:rPr>
          <w:lang w:val="fr-FR"/>
        </w:rPr>
        <w:t>Ce tableau comporte des colonnes indiquant les «groupes responsables» et les «groupes contributeurs» de l'UIT-R désignés pour les différents points de l'ordre du jour de la CMR-27.</w:t>
      </w:r>
    </w:p>
    <w:p w14:paraId="3EA98AF1" w14:textId="492C6C1B" w:rsidR="00E6124D" w:rsidRPr="001F42C0" w:rsidRDefault="00E6124D" w:rsidP="00DE1E98">
      <w:pPr>
        <w:pStyle w:val="Note"/>
        <w:rPr>
          <w:lang w:val="fr-FR"/>
        </w:rPr>
      </w:pPr>
      <w:r w:rsidRPr="001F42C0">
        <w:rPr>
          <w:lang w:val="fr-FR"/>
        </w:rPr>
        <w:t xml:space="preserve">NOTE 1 – Les groupes de travail de l'UIT-R indiqués dans le tableau ci-après ont été désignés sur la base de la structure des </w:t>
      </w:r>
      <w:r w:rsidR="00793BA1" w:rsidRPr="001F42C0">
        <w:rPr>
          <w:lang w:val="fr-FR"/>
        </w:rPr>
        <w:t>c</w:t>
      </w:r>
      <w:r w:rsidRPr="001F42C0">
        <w:rPr>
          <w:lang w:val="fr-FR"/>
        </w:rPr>
        <w:t xml:space="preserve">ommissions d'études de l'UIT-R figurant dans le Document </w:t>
      </w:r>
      <w:hyperlink r:id="rId11" w:history="1">
        <w:r w:rsidRPr="001F42C0">
          <w:rPr>
            <w:color w:val="0000FF"/>
            <w:u w:val="single"/>
            <w:lang w:val="fr-FR"/>
          </w:rPr>
          <w:t>CPM27-1/1</w:t>
        </w:r>
      </w:hyperlink>
      <w:r w:rsidRPr="001F42C0">
        <w:rPr>
          <w:lang w:val="fr-FR"/>
        </w:rPr>
        <w:t>.</w:t>
      </w:r>
    </w:p>
    <w:p w14:paraId="09440CF5" w14:textId="77777777" w:rsidR="00E6124D" w:rsidRPr="001F42C0" w:rsidRDefault="00E6124D" w:rsidP="003928E3">
      <w:pPr>
        <w:pStyle w:val="Note"/>
        <w:spacing w:after="240"/>
        <w:rPr>
          <w:lang w:val="fr-FR"/>
        </w:rPr>
      </w:pPr>
      <w:r w:rsidRPr="001F42C0">
        <w:rPr>
          <w:lang w:val="fr-FR"/>
        </w:rPr>
        <w:t>NOTE 2 – Les groupes responsables sont invités à communiquer périodiquement aux groupes contributeurs des informations sur l'état d'avancement et les résultats de leurs études.</w:t>
      </w:r>
    </w:p>
    <w:tbl>
      <w:tblPr>
        <w:tblStyle w:val="TableGrid1"/>
        <w:tblW w:w="0" w:type="auto"/>
        <w:tblLook w:val="04A0" w:firstRow="1" w:lastRow="0" w:firstColumn="1" w:lastColumn="0" w:noHBand="0" w:noVBand="1"/>
      </w:tblPr>
      <w:tblGrid>
        <w:gridCol w:w="2161"/>
        <w:gridCol w:w="1692"/>
        <w:gridCol w:w="1528"/>
        <w:gridCol w:w="4248"/>
      </w:tblGrid>
      <w:tr w:rsidR="00E6124D" w:rsidRPr="0063518C" w14:paraId="46FEA68A" w14:textId="77777777" w:rsidTr="007D0B21">
        <w:trPr>
          <w:tblHeader/>
        </w:trPr>
        <w:tc>
          <w:tcPr>
            <w:tcW w:w="9629" w:type="dxa"/>
            <w:gridSpan w:val="4"/>
          </w:tcPr>
          <w:p w14:paraId="12B1B879" w14:textId="77777777" w:rsidR="00E6124D" w:rsidRPr="001F42C0" w:rsidRDefault="00E6124D" w:rsidP="00E6124D">
            <w:pPr>
              <w:pStyle w:val="Tablehead"/>
              <w:rPr>
                <w:lang w:val="fr-FR"/>
              </w:rPr>
            </w:pPr>
            <w:r w:rsidRPr="001F42C0">
              <w:rPr>
                <w:lang w:val="fr-FR"/>
              </w:rPr>
              <w:t>Attribution des travaux préparatoires de l'UIT-R pour la CMR-27</w:t>
            </w:r>
          </w:p>
        </w:tc>
      </w:tr>
      <w:tr w:rsidR="00E6124D" w:rsidRPr="001F42C0" w14:paraId="2A31FD60" w14:textId="77777777" w:rsidTr="00DE1E98">
        <w:trPr>
          <w:tblHeader/>
        </w:trPr>
        <w:tc>
          <w:tcPr>
            <w:tcW w:w="2165" w:type="dxa"/>
          </w:tcPr>
          <w:p w14:paraId="3247D8E5" w14:textId="77777777" w:rsidR="00E6124D" w:rsidRPr="001F42C0" w:rsidRDefault="00E6124D" w:rsidP="00E6124D">
            <w:pPr>
              <w:pStyle w:val="Tablehead"/>
              <w:rPr>
                <w:lang w:val="fr-FR"/>
              </w:rPr>
            </w:pPr>
            <w:r w:rsidRPr="001F42C0">
              <w:rPr>
                <w:lang w:val="fr-FR"/>
              </w:rPr>
              <w:t>Point de l'ordre du jour de la CMR-27/thème devant être examiné par la CMR</w:t>
            </w:r>
            <w:r w:rsidRPr="001F42C0">
              <w:rPr>
                <w:lang w:val="fr-FR"/>
              </w:rPr>
              <w:noBreakHyphen/>
              <w:t>27</w:t>
            </w:r>
          </w:p>
        </w:tc>
        <w:tc>
          <w:tcPr>
            <w:tcW w:w="1694" w:type="dxa"/>
          </w:tcPr>
          <w:p w14:paraId="09589E17" w14:textId="77777777" w:rsidR="00E6124D" w:rsidRPr="001F42C0" w:rsidRDefault="00E6124D" w:rsidP="00E6124D">
            <w:pPr>
              <w:pStyle w:val="Tablehead"/>
              <w:rPr>
                <w:lang w:val="fr-FR"/>
              </w:rPr>
            </w:pPr>
            <w:r w:rsidRPr="001F42C0">
              <w:rPr>
                <w:lang w:val="fr-FR"/>
              </w:rPr>
              <w:t>Résolution de la CMR</w:t>
            </w:r>
          </w:p>
        </w:tc>
        <w:tc>
          <w:tcPr>
            <w:tcW w:w="1512" w:type="dxa"/>
          </w:tcPr>
          <w:p w14:paraId="27B5841E" w14:textId="77777777" w:rsidR="00E6124D" w:rsidRPr="001F42C0" w:rsidRDefault="00E6124D" w:rsidP="00E6124D">
            <w:pPr>
              <w:pStyle w:val="Tablehead"/>
              <w:rPr>
                <w:lang w:val="fr-FR"/>
              </w:rPr>
            </w:pPr>
            <w:r w:rsidRPr="001F42C0">
              <w:rPr>
                <w:lang w:val="fr-FR"/>
              </w:rPr>
              <w:t>Groupe responsable</w:t>
            </w:r>
          </w:p>
        </w:tc>
        <w:tc>
          <w:tcPr>
            <w:tcW w:w="4258" w:type="dxa"/>
          </w:tcPr>
          <w:p w14:paraId="799A295E" w14:textId="77777777" w:rsidR="00E6124D" w:rsidRPr="001F42C0" w:rsidRDefault="00E6124D" w:rsidP="00E6124D">
            <w:pPr>
              <w:pStyle w:val="Tablehead"/>
              <w:rPr>
                <w:lang w:val="fr-FR"/>
              </w:rPr>
            </w:pPr>
            <w:r w:rsidRPr="001F42C0">
              <w:rPr>
                <w:lang w:val="fr-FR"/>
              </w:rPr>
              <w:t>Groupe contributeur</w:t>
            </w:r>
          </w:p>
        </w:tc>
      </w:tr>
      <w:tr w:rsidR="00E6124D" w:rsidRPr="0063518C" w14:paraId="036E7C8A" w14:textId="77777777" w:rsidTr="00DE1E98">
        <w:tc>
          <w:tcPr>
            <w:tcW w:w="2165" w:type="dxa"/>
            <w:vAlign w:val="center"/>
          </w:tcPr>
          <w:p w14:paraId="5AD21A06" w14:textId="77777777" w:rsidR="00E6124D" w:rsidRPr="001F42C0" w:rsidRDefault="00E6124D" w:rsidP="00E6124D">
            <w:pPr>
              <w:pStyle w:val="Tabletext"/>
              <w:jc w:val="center"/>
              <w:rPr>
                <w:lang w:val="fr-FR"/>
              </w:rPr>
            </w:pPr>
            <w:r w:rsidRPr="001F42C0">
              <w:rPr>
                <w:lang w:val="fr-FR"/>
              </w:rPr>
              <w:t>1.1</w:t>
            </w:r>
          </w:p>
        </w:tc>
        <w:tc>
          <w:tcPr>
            <w:tcW w:w="1694" w:type="dxa"/>
            <w:vAlign w:val="center"/>
          </w:tcPr>
          <w:p w14:paraId="493D4354" w14:textId="77777777" w:rsidR="00E6124D" w:rsidRPr="001F42C0" w:rsidRDefault="00E6124D" w:rsidP="00E6124D">
            <w:pPr>
              <w:pStyle w:val="Tabletext"/>
              <w:jc w:val="center"/>
              <w:rPr>
                <w:lang w:val="fr-FR"/>
              </w:rPr>
            </w:pPr>
            <w:r w:rsidRPr="001F42C0">
              <w:rPr>
                <w:lang w:val="fr-FR"/>
              </w:rPr>
              <w:t>176 (Rév.CMR-23)</w:t>
            </w:r>
          </w:p>
        </w:tc>
        <w:tc>
          <w:tcPr>
            <w:tcW w:w="1512" w:type="dxa"/>
            <w:vAlign w:val="center"/>
          </w:tcPr>
          <w:p w14:paraId="4E4CBD9D" w14:textId="77777777" w:rsidR="00E6124D" w:rsidRPr="001F42C0" w:rsidRDefault="00E6124D" w:rsidP="00E6124D">
            <w:pPr>
              <w:pStyle w:val="Tabletext"/>
              <w:jc w:val="center"/>
              <w:rPr>
                <w:lang w:val="fr-FR"/>
              </w:rPr>
            </w:pPr>
            <w:r w:rsidRPr="001F42C0">
              <w:rPr>
                <w:lang w:val="fr-FR"/>
              </w:rPr>
              <w:t>GT 4A</w:t>
            </w:r>
          </w:p>
        </w:tc>
        <w:tc>
          <w:tcPr>
            <w:tcW w:w="4258" w:type="dxa"/>
            <w:vAlign w:val="center"/>
          </w:tcPr>
          <w:p w14:paraId="7113108A" w14:textId="77777777" w:rsidR="00E6124D" w:rsidRPr="001F42C0" w:rsidRDefault="00E6124D" w:rsidP="00E6124D">
            <w:pPr>
              <w:pStyle w:val="Tabletext"/>
              <w:jc w:val="center"/>
              <w:rPr>
                <w:lang w:val="fr-FR"/>
              </w:rPr>
            </w:pPr>
            <w:r w:rsidRPr="001F42C0">
              <w:rPr>
                <w:lang w:val="fr-FR"/>
              </w:rPr>
              <w:t xml:space="preserve">GT </w:t>
            </w:r>
            <w:proofErr w:type="gramStart"/>
            <w:r w:rsidRPr="001F42C0">
              <w:rPr>
                <w:lang w:val="fr-FR"/>
              </w:rPr>
              <w:t>3M;</w:t>
            </w:r>
            <w:proofErr w:type="gramEnd"/>
            <w:r w:rsidRPr="001F42C0">
              <w:rPr>
                <w:lang w:val="fr-FR"/>
              </w:rPr>
              <w:t xml:space="preserve"> GT 5A; GT 5B; GT 5C;</w:t>
            </w:r>
            <w:r w:rsidRPr="001F42C0">
              <w:rPr>
                <w:lang w:val="fr-FR"/>
              </w:rPr>
              <w:br/>
              <w:t>GT 5D; GT 7C; GT 7D</w:t>
            </w:r>
          </w:p>
        </w:tc>
      </w:tr>
      <w:tr w:rsidR="00E6124D" w:rsidRPr="0063518C" w14:paraId="20ECA43E" w14:textId="77777777" w:rsidTr="00DE1E98">
        <w:tc>
          <w:tcPr>
            <w:tcW w:w="2165" w:type="dxa"/>
            <w:vAlign w:val="center"/>
          </w:tcPr>
          <w:p w14:paraId="40AC7E18" w14:textId="77777777" w:rsidR="00E6124D" w:rsidRPr="001F42C0" w:rsidRDefault="00E6124D" w:rsidP="00E6124D">
            <w:pPr>
              <w:pStyle w:val="Tabletext"/>
              <w:jc w:val="center"/>
              <w:rPr>
                <w:lang w:val="fr-FR"/>
              </w:rPr>
            </w:pPr>
            <w:r w:rsidRPr="001F42C0">
              <w:rPr>
                <w:lang w:val="fr-FR"/>
              </w:rPr>
              <w:t>1.2</w:t>
            </w:r>
          </w:p>
        </w:tc>
        <w:tc>
          <w:tcPr>
            <w:tcW w:w="1694" w:type="dxa"/>
            <w:vAlign w:val="center"/>
          </w:tcPr>
          <w:p w14:paraId="346E2EE5" w14:textId="77777777" w:rsidR="00E6124D" w:rsidRPr="001F42C0" w:rsidRDefault="00E6124D" w:rsidP="00E6124D">
            <w:pPr>
              <w:pStyle w:val="Tabletext"/>
              <w:jc w:val="center"/>
              <w:rPr>
                <w:lang w:val="fr-FR"/>
              </w:rPr>
            </w:pPr>
            <w:r w:rsidRPr="001F42C0">
              <w:rPr>
                <w:lang w:val="fr-FR"/>
              </w:rPr>
              <w:t>129 (CMR-23)</w:t>
            </w:r>
          </w:p>
        </w:tc>
        <w:tc>
          <w:tcPr>
            <w:tcW w:w="1512" w:type="dxa"/>
            <w:vAlign w:val="center"/>
          </w:tcPr>
          <w:p w14:paraId="0209C84F" w14:textId="77777777" w:rsidR="00E6124D" w:rsidRPr="001F42C0" w:rsidRDefault="00E6124D" w:rsidP="00E6124D">
            <w:pPr>
              <w:pStyle w:val="Tabletext"/>
              <w:jc w:val="center"/>
              <w:rPr>
                <w:lang w:val="fr-FR"/>
              </w:rPr>
            </w:pPr>
            <w:r w:rsidRPr="001F42C0">
              <w:rPr>
                <w:lang w:val="fr-FR"/>
              </w:rPr>
              <w:t>GT 4A</w:t>
            </w:r>
            <w:r w:rsidRPr="001F42C0">
              <w:rPr>
                <w:position w:val="6"/>
                <w:sz w:val="18"/>
                <w:lang w:val="fr-FR"/>
              </w:rPr>
              <w:footnoteReference w:customMarkFollows="1" w:id="1"/>
              <w:t>*</w:t>
            </w:r>
          </w:p>
        </w:tc>
        <w:tc>
          <w:tcPr>
            <w:tcW w:w="4258" w:type="dxa"/>
            <w:vAlign w:val="center"/>
          </w:tcPr>
          <w:p w14:paraId="4C562C41" w14:textId="77777777" w:rsidR="00E6124D" w:rsidRPr="001F42C0" w:rsidRDefault="00E6124D" w:rsidP="00E6124D">
            <w:pPr>
              <w:pStyle w:val="Tabletext"/>
              <w:jc w:val="center"/>
              <w:rPr>
                <w:lang w:val="fr-FR"/>
              </w:rPr>
            </w:pPr>
            <w:r w:rsidRPr="001F42C0">
              <w:rPr>
                <w:lang w:val="fr-FR"/>
              </w:rPr>
              <w:t xml:space="preserve">GT </w:t>
            </w:r>
            <w:proofErr w:type="gramStart"/>
            <w:r w:rsidRPr="001F42C0">
              <w:rPr>
                <w:lang w:val="fr-FR"/>
              </w:rPr>
              <w:t>3M;</w:t>
            </w:r>
            <w:proofErr w:type="gramEnd"/>
            <w:r w:rsidRPr="001F42C0">
              <w:rPr>
                <w:lang w:val="fr-FR"/>
              </w:rPr>
              <w:t xml:space="preserve"> GT 5A; GT 5B</w:t>
            </w:r>
            <w:r w:rsidRPr="001F42C0">
              <w:rPr>
                <w:position w:val="6"/>
                <w:sz w:val="18"/>
                <w:lang w:val="fr-FR"/>
              </w:rPr>
              <w:t>*</w:t>
            </w:r>
            <w:r w:rsidRPr="001F42C0">
              <w:rPr>
                <w:lang w:val="fr-FR"/>
              </w:rPr>
              <w:t>; GT 5C;</w:t>
            </w:r>
            <w:r w:rsidRPr="001F42C0">
              <w:rPr>
                <w:lang w:val="fr-FR"/>
              </w:rPr>
              <w:br/>
              <w:t>GT 7A; GT 7B; GT 7C</w:t>
            </w:r>
          </w:p>
        </w:tc>
      </w:tr>
      <w:tr w:rsidR="00E6124D" w:rsidRPr="0063518C" w14:paraId="0DDE78B9" w14:textId="77777777" w:rsidTr="00DE1E98">
        <w:tc>
          <w:tcPr>
            <w:tcW w:w="2165" w:type="dxa"/>
            <w:vAlign w:val="center"/>
          </w:tcPr>
          <w:p w14:paraId="316594D9" w14:textId="77777777" w:rsidR="00E6124D" w:rsidRPr="001F42C0" w:rsidRDefault="00E6124D" w:rsidP="00E6124D">
            <w:pPr>
              <w:pStyle w:val="Tabletext"/>
              <w:jc w:val="center"/>
              <w:rPr>
                <w:lang w:val="fr-FR"/>
              </w:rPr>
            </w:pPr>
            <w:r w:rsidRPr="001F42C0">
              <w:rPr>
                <w:lang w:val="fr-FR"/>
              </w:rPr>
              <w:t>1.3</w:t>
            </w:r>
          </w:p>
        </w:tc>
        <w:tc>
          <w:tcPr>
            <w:tcW w:w="1694" w:type="dxa"/>
            <w:vAlign w:val="center"/>
          </w:tcPr>
          <w:p w14:paraId="210C16C2" w14:textId="77777777" w:rsidR="00E6124D" w:rsidRPr="001F42C0" w:rsidRDefault="00E6124D" w:rsidP="00E6124D">
            <w:pPr>
              <w:pStyle w:val="Tabletext"/>
              <w:jc w:val="center"/>
              <w:rPr>
                <w:lang w:val="fr-FR"/>
              </w:rPr>
            </w:pPr>
            <w:r w:rsidRPr="001F42C0">
              <w:rPr>
                <w:lang w:val="fr-FR"/>
              </w:rPr>
              <w:t>130 (CMR-23)</w:t>
            </w:r>
          </w:p>
        </w:tc>
        <w:tc>
          <w:tcPr>
            <w:tcW w:w="1512" w:type="dxa"/>
            <w:vAlign w:val="center"/>
          </w:tcPr>
          <w:p w14:paraId="67D1E6B8" w14:textId="77777777" w:rsidR="00E6124D" w:rsidRPr="001F42C0" w:rsidRDefault="00E6124D" w:rsidP="00E6124D">
            <w:pPr>
              <w:pStyle w:val="Tabletext"/>
              <w:jc w:val="center"/>
              <w:rPr>
                <w:lang w:val="fr-FR"/>
              </w:rPr>
            </w:pPr>
            <w:r w:rsidRPr="001F42C0">
              <w:rPr>
                <w:lang w:val="fr-FR"/>
              </w:rPr>
              <w:t>GT 4A</w:t>
            </w:r>
          </w:p>
        </w:tc>
        <w:tc>
          <w:tcPr>
            <w:tcW w:w="4258" w:type="dxa"/>
            <w:vAlign w:val="center"/>
          </w:tcPr>
          <w:p w14:paraId="7A8CFD4D" w14:textId="77777777" w:rsidR="00E6124D" w:rsidRPr="001F42C0" w:rsidRDefault="00E6124D" w:rsidP="00E6124D">
            <w:pPr>
              <w:pStyle w:val="Tabletext"/>
              <w:jc w:val="center"/>
              <w:rPr>
                <w:lang w:val="fr-FR"/>
              </w:rPr>
            </w:pPr>
            <w:r w:rsidRPr="001F42C0">
              <w:rPr>
                <w:lang w:val="fr-FR"/>
              </w:rPr>
              <w:t xml:space="preserve">GT </w:t>
            </w:r>
            <w:proofErr w:type="gramStart"/>
            <w:r w:rsidRPr="001F42C0">
              <w:rPr>
                <w:lang w:val="fr-FR"/>
              </w:rPr>
              <w:t>3M;</w:t>
            </w:r>
            <w:proofErr w:type="gramEnd"/>
            <w:r w:rsidRPr="001F42C0">
              <w:rPr>
                <w:lang w:val="fr-FR"/>
              </w:rPr>
              <w:t xml:space="preserve"> GT 5A; GT 5C; GT 7C; GT 7D</w:t>
            </w:r>
          </w:p>
        </w:tc>
      </w:tr>
      <w:tr w:rsidR="00E6124D" w:rsidRPr="0063518C" w14:paraId="3AA7D01C" w14:textId="77777777" w:rsidTr="00DE1E98">
        <w:tc>
          <w:tcPr>
            <w:tcW w:w="2165" w:type="dxa"/>
            <w:vAlign w:val="center"/>
          </w:tcPr>
          <w:p w14:paraId="2ACA0D87" w14:textId="77777777" w:rsidR="00E6124D" w:rsidRPr="001F42C0" w:rsidRDefault="00E6124D" w:rsidP="00E6124D">
            <w:pPr>
              <w:pStyle w:val="Tabletext"/>
              <w:jc w:val="center"/>
              <w:rPr>
                <w:lang w:val="fr-FR"/>
              </w:rPr>
            </w:pPr>
            <w:r w:rsidRPr="001F42C0">
              <w:rPr>
                <w:lang w:val="fr-FR"/>
              </w:rPr>
              <w:t>1.4</w:t>
            </w:r>
          </w:p>
        </w:tc>
        <w:tc>
          <w:tcPr>
            <w:tcW w:w="1694" w:type="dxa"/>
            <w:vAlign w:val="center"/>
          </w:tcPr>
          <w:p w14:paraId="2475AFFD" w14:textId="77777777" w:rsidR="00E6124D" w:rsidRPr="001F42C0" w:rsidRDefault="00E6124D" w:rsidP="00E6124D">
            <w:pPr>
              <w:pStyle w:val="Tabletext"/>
              <w:jc w:val="center"/>
              <w:rPr>
                <w:lang w:val="fr-FR"/>
              </w:rPr>
            </w:pPr>
            <w:r w:rsidRPr="001F42C0">
              <w:rPr>
                <w:lang w:val="fr-FR"/>
              </w:rPr>
              <w:t>726 (CMR-23)</w:t>
            </w:r>
          </w:p>
        </w:tc>
        <w:tc>
          <w:tcPr>
            <w:tcW w:w="1512" w:type="dxa"/>
            <w:vAlign w:val="center"/>
          </w:tcPr>
          <w:p w14:paraId="51ED3C60" w14:textId="77777777" w:rsidR="00E6124D" w:rsidRPr="001F42C0" w:rsidRDefault="00E6124D" w:rsidP="00E6124D">
            <w:pPr>
              <w:pStyle w:val="Tabletext"/>
              <w:jc w:val="center"/>
              <w:rPr>
                <w:lang w:val="fr-FR"/>
              </w:rPr>
            </w:pPr>
            <w:r w:rsidRPr="001F42C0">
              <w:rPr>
                <w:lang w:val="fr-FR"/>
              </w:rPr>
              <w:t>GT 4A</w:t>
            </w:r>
          </w:p>
        </w:tc>
        <w:tc>
          <w:tcPr>
            <w:tcW w:w="4258" w:type="dxa"/>
            <w:vAlign w:val="center"/>
          </w:tcPr>
          <w:p w14:paraId="153202F3" w14:textId="77777777" w:rsidR="00E6124D" w:rsidRPr="001F42C0" w:rsidRDefault="00E6124D" w:rsidP="00E6124D">
            <w:pPr>
              <w:pStyle w:val="Tabletext"/>
              <w:jc w:val="center"/>
              <w:rPr>
                <w:lang w:val="fr-FR"/>
              </w:rPr>
            </w:pPr>
            <w:r w:rsidRPr="001F42C0">
              <w:rPr>
                <w:lang w:val="fr-FR"/>
              </w:rPr>
              <w:t xml:space="preserve">GT </w:t>
            </w:r>
            <w:proofErr w:type="gramStart"/>
            <w:r w:rsidRPr="001F42C0">
              <w:rPr>
                <w:lang w:val="fr-FR"/>
              </w:rPr>
              <w:t>3M;</w:t>
            </w:r>
            <w:proofErr w:type="gramEnd"/>
            <w:r w:rsidRPr="001F42C0">
              <w:rPr>
                <w:lang w:val="fr-FR"/>
              </w:rPr>
              <w:t xml:space="preserve"> GT 4B; GT 5A; GT 5B; GT 5C; GT 7C</w:t>
            </w:r>
          </w:p>
        </w:tc>
      </w:tr>
      <w:tr w:rsidR="00E6124D" w:rsidRPr="001F42C0" w14:paraId="3A9FC639" w14:textId="77777777" w:rsidTr="00DE1E98">
        <w:tc>
          <w:tcPr>
            <w:tcW w:w="2165" w:type="dxa"/>
            <w:vAlign w:val="center"/>
          </w:tcPr>
          <w:p w14:paraId="52E7A5FA" w14:textId="77777777" w:rsidR="00E6124D" w:rsidRPr="001F42C0" w:rsidRDefault="00E6124D" w:rsidP="00E6124D">
            <w:pPr>
              <w:pStyle w:val="Tabletext"/>
              <w:jc w:val="center"/>
              <w:rPr>
                <w:lang w:val="fr-FR"/>
              </w:rPr>
            </w:pPr>
            <w:r w:rsidRPr="001F42C0">
              <w:rPr>
                <w:lang w:val="fr-FR"/>
              </w:rPr>
              <w:t>1.5</w:t>
            </w:r>
          </w:p>
        </w:tc>
        <w:tc>
          <w:tcPr>
            <w:tcW w:w="1694" w:type="dxa"/>
            <w:vAlign w:val="center"/>
          </w:tcPr>
          <w:p w14:paraId="1BD73F90" w14:textId="77777777" w:rsidR="00E6124D" w:rsidRPr="001F42C0" w:rsidRDefault="00E6124D" w:rsidP="00E6124D">
            <w:pPr>
              <w:pStyle w:val="Tabletext"/>
              <w:jc w:val="center"/>
              <w:rPr>
                <w:lang w:val="fr-FR"/>
              </w:rPr>
            </w:pPr>
            <w:r w:rsidRPr="001F42C0">
              <w:rPr>
                <w:lang w:val="fr-FR"/>
              </w:rPr>
              <w:t>14 (CMR-23)</w:t>
            </w:r>
          </w:p>
        </w:tc>
        <w:tc>
          <w:tcPr>
            <w:tcW w:w="1512" w:type="dxa"/>
            <w:vAlign w:val="center"/>
          </w:tcPr>
          <w:p w14:paraId="2BAE45B0" w14:textId="77777777" w:rsidR="00E6124D" w:rsidRPr="001F42C0" w:rsidRDefault="00E6124D" w:rsidP="00E6124D">
            <w:pPr>
              <w:pStyle w:val="Tabletext"/>
              <w:jc w:val="center"/>
              <w:rPr>
                <w:lang w:val="fr-FR"/>
              </w:rPr>
            </w:pPr>
            <w:r w:rsidRPr="001F42C0">
              <w:rPr>
                <w:lang w:val="fr-FR"/>
              </w:rPr>
              <w:t>GT 4A</w:t>
            </w:r>
          </w:p>
        </w:tc>
        <w:tc>
          <w:tcPr>
            <w:tcW w:w="4258" w:type="dxa"/>
            <w:vAlign w:val="center"/>
          </w:tcPr>
          <w:p w14:paraId="57B44AA0" w14:textId="77777777" w:rsidR="00E6124D" w:rsidRPr="001F42C0" w:rsidRDefault="00E6124D" w:rsidP="00E6124D">
            <w:pPr>
              <w:pStyle w:val="Tabletext"/>
              <w:jc w:val="center"/>
              <w:rPr>
                <w:lang w:val="fr-FR"/>
              </w:rPr>
            </w:pPr>
            <w:r w:rsidRPr="001F42C0">
              <w:rPr>
                <w:lang w:val="fr-FR"/>
              </w:rPr>
              <w:t>GT 1</w:t>
            </w:r>
            <w:proofErr w:type="gramStart"/>
            <w:r w:rsidRPr="001F42C0">
              <w:rPr>
                <w:lang w:val="fr-FR"/>
              </w:rPr>
              <w:t>B;</w:t>
            </w:r>
            <w:proofErr w:type="gramEnd"/>
            <w:r w:rsidRPr="001F42C0">
              <w:rPr>
                <w:lang w:val="fr-FR"/>
              </w:rPr>
              <w:t xml:space="preserve"> GT 4C</w:t>
            </w:r>
          </w:p>
        </w:tc>
      </w:tr>
      <w:tr w:rsidR="00E6124D" w:rsidRPr="0063518C" w14:paraId="3069855F" w14:textId="77777777" w:rsidTr="00DE1E98">
        <w:tc>
          <w:tcPr>
            <w:tcW w:w="2165" w:type="dxa"/>
            <w:vAlign w:val="center"/>
          </w:tcPr>
          <w:p w14:paraId="1E845A57" w14:textId="77777777" w:rsidR="00E6124D" w:rsidRPr="001F42C0" w:rsidRDefault="00E6124D" w:rsidP="00E6124D">
            <w:pPr>
              <w:pStyle w:val="Tabletext"/>
              <w:jc w:val="center"/>
              <w:rPr>
                <w:lang w:val="fr-FR"/>
              </w:rPr>
            </w:pPr>
            <w:r w:rsidRPr="001F42C0">
              <w:rPr>
                <w:lang w:val="fr-FR"/>
              </w:rPr>
              <w:t>1.6</w:t>
            </w:r>
          </w:p>
        </w:tc>
        <w:tc>
          <w:tcPr>
            <w:tcW w:w="1694" w:type="dxa"/>
            <w:vAlign w:val="center"/>
          </w:tcPr>
          <w:p w14:paraId="568A8915" w14:textId="77777777" w:rsidR="00E6124D" w:rsidRPr="001F42C0" w:rsidRDefault="00E6124D" w:rsidP="00E6124D">
            <w:pPr>
              <w:pStyle w:val="Tabletext"/>
              <w:jc w:val="center"/>
              <w:rPr>
                <w:lang w:val="fr-FR"/>
              </w:rPr>
            </w:pPr>
            <w:r w:rsidRPr="001F42C0">
              <w:rPr>
                <w:lang w:val="fr-FR"/>
              </w:rPr>
              <w:t>131 (CMR-23)</w:t>
            </w:r>
          </w:p>
        </w:tc>
        <w:tc>
          <w:tcPr>
            <w:tcW w:w="1512" w:type="dxa"/>
            <w:vAlign w:val="center"/>
          </w:tcPr>
          <w:p w14:paraId="1BB9BD6D" w14:textId="77777777" w:rsidR="00E6124D" w:rsidRPr="001F42C0" w:rsidRDefault="00E6124D" w:rsidP="00E6124D">
            <w:pPr>
              <w:pStyle w:val="Tabletext"/>
              <w:jc w:val="center"/>
              <w:rPr>
                <w:lang w:val="fr-FR"/>
              </w:rPr>
            </w:pPr>
            <w:r w:rsidRPr="001F42C0">
              <w:rPr>
                <w:lang w:val="fr-FR"/>
              </w:rPr>
              <w:t>GT 4A</w:t>
            </w:r>
          </w:p>
        </w:tc>
        <w:tc>
          <w:tcPr>
            <w:tcW w:w="4258" w:type="dxa"/>
            <w:vAlign w:val="center"/>
          </w:tcPr>
          <w:p w14:paraId="3FA4CD6C" w14:textId="77777777" w:rsidR="00E6124D" w:rsidRPr="001F42C0" w:rsidRDefault="00E6124D" w:rsidP="00E6124D">
            <w:pPr>
              <w:pStyle w:val="Tabletext"/>
              <w:jc w:val="center"/>
              <w:rPr>
                <w:lang w:val="fr-FR"/>
              </w:rPr>
            </w:pPr>
            <w:r w:rsidRPr="001F42C0">
              <w:rPr>
                <w:lang w:val="fr-FR"/>
              </w:rPr>
              <w:t xml:space="preserve">GT </w:t>
            </w:r>
            <w:proofErr w:type="gramStart"/>
            <w:r w:rsidRPr="001F42C0">
              <w:rPr>
                <w:lang w:val="fr-FR"/>
              </w:rPr>
              <w:t>3M;</w:t>
            </w:r>
            <w:proofErr w:type="gramEnd"/>
            <w:r w:rsidRPr="001F42C0">
              <w:rPr>
                <w:lang w:val="fr-FR"/>
              </w:rPr>
              <w:t xml:space="preserve"> GT 4B; GT 4C; GT 5A; GT 5B; GT 5C;</w:t>
            </w:r>
            <w:r w:rsidRPr="001F42C0">
              <w:rPr>
                <w:lang w:val="fr-FR"/>
              </w:rPr>
              <w:br/>
              <w:t>GT 5D; GT 6A; GT 7B; GT 7C; GT 7D</w:t>
            </w:r>
          </w:p>
        </w:tc>
      </w:tr>
      <w:tr w:rsidR="00E6124D" w:rsidRPr="0063518C" w14:paraId="580CD47A" w14:textId="77777777" w:rsidTr="00DE1E98">
        <w:tc>
          <w:tcPr>
            <w:tcW w:w="2165" w:type="dxa"/>
            <w:vAlign w:val="center"/>
          </w:tcPr>
          <w:p w14:paraId="5B2E5EE2" w14:textId="77777777" w:rsidR="00E6124D" w:rsidRPr="001F42C0" w:rsidRDefault="00E6124D" w:rsidP="00E6124D">
            <w:pPr>
              <w:pStyle w:val="Tabletext"/>
              <w:jc w:val="center"/>
              <w:rPr>
                <w:lang w:val="fr-FR"/>
              </w:rPr>
            </w:pPr>
            <w:r w:rsidRPr="001F42C0">
              <w:rPr>
                <w:lang w:val="fr-FR"/>
              </w:rPr>
              <w:t>1.7</w:t>
            </w:r>
          </w:p>
        </w:tc>
        <w:tc>
          <w:tcPr>
            <w:tcW w:w="1694" w:type="dxa"/>
            <w:vAlign w:val="center"/>
          </w:tcPr>
          <w:p w14:paraId="1CFAE7FC" w14:textId="77777777" w:rsidR="00E6124D" w:rsidRPr="001F42C0" w:rsidRDefault="00E6124D" w:rsidP="00E6124D">
            <w:pPr>
              <w:pStyle w:val="Tabletext"/>
              <w:jc w:val="center"/>
              <w:rPr>
                <w:lang w:val="fr-FR"/>
              </w:rPr>
            </w:pPr>
            <w:r w:rsidRPr="001F42C0">
              <w:rPr>
                <w:lang w:val="fr-FR"/>
              </w:rPr>
              <w:t>256 (CMR-23)</w:t>
            </w:r>
          </w:p>
        </w:tc>
        <w:tc>
          <w:tcPr>
            <w:tcW w:w="1512" w:type="dxa"/>
            <w:vAlign w:val="center"/>
          </w:tcPr>
          <w:p w14:paraId="60A266E4" w14:textId="77777777" w:rsidR="00E6124D" w:rsidRPr="001F42C0" w:rsidRDefault="00E6124D" w:rsidP="00E6124D">
            <w:pPr>
              <w:pStyle w:val="Tabletext"/>
              <w:jc w:val="center"/>
              <w:rPr>
                <w:lang w:val="fr-FR"/>
              </w:rPr>
            </w:pPr>
            <w:r w:rsidRPr="001F42C0">
              <w:rPr>
                <w:lang w:val="fr-FR"/>
              </w:rPr>
              <w:t>GT 5D</w:t>
            </w:r>
          </w:p>
        </w:tc>
        <w:tc>
          <w:tcPr>
            <w:tcW w:w="4258" w:type="dxa"/>
            <w:vAlign w:val="center"/>
          </w:tcPr>
          <w:p w14:paraId="51522972" w14:textId="77777777" w:rsidR="00E6124D" w:rsidRPr="001F42C0" w:rsidRDefault="00E6124D" w:rsidP="00E6124D">
            <w:pPr>
              <w:pStyle w:val="Tabletext"/>
              <w:jc w:val="center"/>
              <w:rPr>
                <w:lang w:val="fr-FR"/>
              </w:rPr>
            </w:pPr>
            <w:r w:rsidRPr="001F42C0">
              <w:rPr>
                <w:lang w:val="fr-FR"/>
              </w:rPr>
              <w:t>GT 3</w:t>
            </w:r>
            <w:proofErr w:type="gramStart"/>
            <w:r w:rsidRPr="001F42C0">
              <w:rPr>
                <w:lang w:val="fr-FR"/>
              </w:rPr>
              <w:t>K;</w:t>
            </w:r>
            <w:proofErr w:type="gramEnd"/>
            <w:r w:rsidRPr="001F42C0">
              <w:rPr>
                <w:lang w:val="fr-FR"/>
              </w:rPr>
              <w:t xml:space="preserve"> GT 3M; GT 4A; GT 4C; GT 5A; GT 5B;</w:t>
            </w:r>
            <w:r w:rsidRPr="001F42C0">
              <w:rPr>
                <w:lang w:val="fr-FR"/>
              </w:rPr>
              <w:br/>
              <w:t>GT 5C; GT 7B; GT 7C; GT 7D</w:t>
            </w:r>
          </w:p>
        </w:tc>
      </w:tr>
      <w:tr w:rsidR="00E6124D" w:rsidRPr="0063518C" w14:paraId="6B7CF9E6" w14:textId="77777777" w:rsidTr="00DE1E98">
        <w:tc>
          <w:tcPr>
            <w:tcW w:w="2165" w:type="dxa"/>
            <w:vAlign w:val="center"/>
          </w:tcPr>
          <w:p w14:paraId="7F4032E5" w14:textId="77777777" w:rsidR="00E6124D" w:rsidRPr="001F42C0" w:rsidRDefault="00E6124D" w:rsidP="00E6124D">
            <w:pPr>
              <w:pStyle w:val="Tabletext"/>
              <w:jc w:val="center"/>
              <w:rPr>
                <w:lang w:val="fr-FR"/>
              </w:rPr>
            </w:pPr>
            <w:r w:rsidRPr="001F42C0">
              <w:rPr>
                <w:lang w:val="fr-FR"/>
              </w:rPr>
              <w:t>1.8</w:t>
            </w:r>
          </w:p>
        </w:tc>
        <w:tc>
          <w:tcPr>
            <w:tcW w:w="1694" w:type="dxa"/>
            <w:vAlign w:val="center"/>
          </w:tcPr>
          <w:p w14:paraId="5CED6E94" w14:textId="77777777" w:rsidR="00E6124D" w:rsidRPr="001F42C0" w:rsidRDefault="00E6124D" w:rsidP="00E6124D">
            <w:pPr>
              <w:pStyle w:val="Tabletext"/>
              <w:jc w:val="center"/>
              <w:rPr>
                <w:lang w:val="fr-FR"/>
              </w:rPr>
            </w:pPr>
            <w:r w:rsidRPr="001F42C0">
              <w:rPr>
                <w:lang w:val="fr-FR"/>
              </w:rPr>
              <w:t>663 (Rév.CMR-23)</w:t>
            </w:r>
          </w:p>
        </w:tc>
        <w:tc>
          <w:tcPr>
            <w:tcW w:w="1512" w:type="dxa"/>
            <w:vAlign w:val="center"/>
          </w:tcPr>
          <w:p w14:paraId="1BB8197B" w14:textId="77777777" w:rsidR="00E6124D" w:rsidRPr="001F42C0" w:rsidRDefault="00E6124D" w:rsidP="00E6124D">
            <w:pPr>
              <w:pStyle w:val="Tabletext"/>
              <w:jc w:val="center"/>
              <w:rPr>
                <w:lang w:val="fr-FR"/>
              </w:rPr>
            </w:pPr>
            <w:r w:rsidRPr="001F42C0">
              <w:rPr>
                <w:lang w:val="fr-FR"/>
              </w:rPr>
              <w:t>GT 5B</w:t>
            </w:r>
          </w:p>
        </w:tc>
        <w:tc>
          <w:tcPr>
            <w:tcW w:w="4258" w:type="dxa"/>
            <w:vAlign w:val="center"/>
          </w:tcPr>
          <w:p w14:paraId="00B644E0" w14:textId="77777777" w:rsidR="00E6124D" w:rsidRPr="001F42C0" w:rsidRDefault="00E6124D" w:rsidP="00E6124D">
            <w:pPr>
              <w:pStyle w:val="Tabletext"/>
              <w:jc w:val="center"/>
              <w:rPr>
                <w:lang w:val="fr-FR"/>
              </w:rPr>
            </w:pPr>
            <w:r w:rsidRPr="001F42C0">
              <w:rPr>
                <w:lang w:val="fr-FR"/>
              </w:rPr>
              <w:t>GT 3</w:t>
            </w:r>
            <w:proofErr w:type="gramStart"/>
            <w:r w:rsidRPr="001F42C0">
              <w:rPr>
                <w:lang w:val="fr-FR"/>
              </w:rPr>
              <w:t>J;</w:t>
            </w:r>
            <w:proofErr w:type="gramEnd"/>
            <w:r w:rsidRPr="001F42C0">
              <w:rPr>
                <w:lang w:val="fr-FR"/>
              </w:rPr>
              <w:t xml:space="preserve"> GT 3K; GT 3M; GT 4A; GT 4C;</w:t>
            </w:r>
            <w:r w:rsidRPr="001F42C0">
              <w:rPr>
                <w:lang w:val="fr-FR"/>
              </w:rPr>
              <w:br/>
              <w:t>GT 5A; GT 5C; GT 7C; GT 7D</w:t>
            </w:r>
          </w:p>
        </w:tc>
      </w:tr>
      <w:tr w:rsidR="00E6124D" w:rsidRPr="0063518C" w14:paraId="167A56BE" w14:textId="77777777" w:rsidTr="00DE1E98">
        <w:tc>
          <w:tcPr>
            <w:tcW w:w="2165" w:type="dxa"/>
            <w:vAlign w:val="center"/>
          </w:tcPr>
          <w:p w14:paraId="348BD30F" w14:textId="77777777" w:rsidR="00E6124D" w:rsidRPr="001F42C0" w:rsidRDefault="00E6124D" w:rsidP="00E6124D">
            <w:pPr>
              <w:pStyle w:val="Tabletext"/>
              <w:jc w:val="center"/>
              <w:rPr>
                <w:lang w:val="fr-FR"/>
              </w:rPr>
            </w:pPr>
            <w:r w:rsidRPr="001F42C0">
              <w:rPr>
                <w:lang w:val="fr-FR"/>
              </w:rPr>
              <w:t>1.9</w:t>
            </w:r>
          </w:p>
        </w:tc>
        <w:tc>
          <w:tcPr>
            <w:tcW w:w="1694" w:type="dxa"/>
            <w:vAlign w:val="center"/>
          </w:tcPr>
          <w:p w14:paraId="732CB80B" w14:textId="77777777" w:rsidR="00E6124D" w:rsidRPr="001F42C0" w:rsidRDefault="00E6124D" w:rsidP="00E6124D">
            <w:pPr>
              <w:pStyle w:val="Tabletext"/>
              <w:jc w:val="center"/>
              <w:rPr>
                <w:lang w:val="fr-FR"/>
              </w:rPr>
            </w:pPr>
            <w:r w:rsidRPr="001F42C0">
              <w:rPr>
                <w:lang w:val="fr-FR"/>
              </w:rPr>
              <w:t>411 (CMR-23)</w:t>
            </w:r>
          </w:p>
        </w:tc>
        <w:tc>
          <w:tcPr>
            <w:tcW w:w="1512" w:type="dxa"/>
            <w:vAlign w:val="center"/>
          </w:tcPr>
          <w:p w14:paraId="159D76C9" w14:textId="77777777" w:rsidR="00E6124D" w:rsidRPr="001F42C0" w:rsidRDefault="00E6124D" w:rsidP="00E6124D">
            <w:pPr>
              <w:pStyle w:val="Tabletext"/>
              <w:jc w:val="center"/>
              <w:rPr>
                <w:lang w:val="fr-FR"/>
              </w:rPr>
            </w:pPr>
            <w:r w:rsidRPr="001F42C0">
              <w:rPr>
                <w:lang w:val="fr-FR"/>
              </w:rPr>
              <w:t>GT 5B</w:t>
            </w:r>
          </w:p>
        </w:tc>
        <w:tc>
          <w:tcPr>
            <w:tcW w:w="4258" w:type="dxa"/>
            <w:vAlign w:val="center"/>
          </w:tcPr>
          <w:p w14:paraId="54E2A900" w14:textId="77777777" w:rsidR="00E6124D" w:rsidRPr="001F42C0" w:rsidRDefault="00E6124D" w:rsidP="00E6124D">
            <w:pPr>
              <w:pStyle w:val="Tabletext"/>
              <w:jc w:val="center"/>
              <w:rPr>
                <w:lang w:val="fr-FR"/>
              </w:rPr>
            </w:pPr>
            <w:r w:rsidRPr="001F42C0">
              <w:rPr>
                <w:lang w:val="fr-FR"/>
              </w:rPr>
              <w:t>GT 3</w:t>
            </w:r>
            <w:proofErr w:type="gramStart"/>
            <w:r w:rsidRPr="001F42C0">
              <w:rPr>
                <w:lang w:val="fr-FR"/>
              </w:rPr>
              <w:t>L;</w:t>
            </w:r>
            <w:proofErr w:type="gramEnd"/>
            <w:r w:rsidRPr="001F42C0">
              <w:rPr>
                <w:lang w:val="fr-FR"/>
              </w:rPr>
              <w:t xml:space="preserve"> GT 5C; GT 6A; GT 7A</w:t>
            </w:r>
          </w:p>
        </w:tc>
      </w:tr>
      <w:tr w:rsidR="00E6124D" w:rsidRPr="0063518C" w14:paraId="773D6533" w14:textId="77777777" w:rsidTr="00DE1E98">
        <w:tc>
          <w:tcPr>
            <w:tcW w:w="2165" w:type="dxa"/>
            <w:vAlign w:val="center"/>
          </w:tcPr>
          <w:p w14:paraId="6E5E8685" w14:textId="77777777" w:rsidR="00E6124D" w:rsidRPr="001F42C0" w:rsidRDefault="00E6124D" w:rsidP="00E6124D">
            <w:pPr>
              <w:pStyle w:val="Tabletext"/>
              <w:jc w:val="center"/>
              <w:rPr>
                <w:lang w:val="fr-FR"/>
              </w:rPr>
            </w:pPr>
            <w:r w:rsidRPr="001F42C0">
              <w:rPr>
                <w:lang w:val="fr-FR"/>
              </w:rPr>
              <w:lastRenderedPageBreak/>
              <w:t>1.10</w:t>
            </w:r>
          </w:p>
        </w:tc>
        <w:tc>
          <w:tcPr>
            <w:tcW w:w="1694" w:type="dxa"/>
            <w:vAlign w:val="center"/>
          </w:tcPr>
          <w:p w14:paraId="3B5B91CE" w14:textId="77777777" w:rsidR="00E6124D" w:rsidRPr="001F42C0" w:rsidRDefault="00E6124D" w:rsidP="00E6124D">
            <w:pPr>
              <w:pStyle w:val="Tabletext"/>
              <w:jc w:val="center"/>
              <w:rPr>
                <w:lang w:val="fr-FR"/>
              </w:rPr>
            </w:pPr>
            <w:r w:rsidRPr="001F42C0">
              <w:rPr>
                <w:lang w:val="fr-FR"/>
              </w:rPr>
              <w:t>775 (Rév.CMR-23)</w:t>
            </w:r>
          </w:p>
        </w:tc>
        <w:tc>
          <w:tcPr>
            <w:tcW w:w="1512" w:type="dxa"/>
            <w:vAlign w:val="center"/>
          </w:tcPr>
          <w:p w14:paraId="42F55E7B" w14:textId="77777777" w:rsidR="00E6124D" w:rsidRPr="001F42C0" w:rsidRDefault="00E6124D" w:rsidP="00E6124D">
            <w:pPr>
              <w:pStyle w:val="Tabletext"/>
              <w:jc w:val="center"/>
              <w:rPr>
                <w:lang w:val="fr-FR"/>
              </w:rPr>
            </w:pPr>
            <w:r w:rsidRPr="001F42C0">
              <w:rPr>
                <w:lang w:val="fr-FR"/>
              </w:rPr>
              <w:t>GT 5C</w:t>
            </w:r>
            <w:r w:rsidRPr="001F42C0">
              <w:rPr>
                <w:position w:val="6"/>
                <w:sz w:val="18"/>
                <w:lang w:val="fr-FR"/>
              </w:rPr>
              <w:footnoteReference w:customMarkFollows="1" w:id="2"/>
              <w:t>*</w:t>
            </w:r>
          </w:p>
        </w:tc>
        <w:tc>
          <w:tcPr>
            <w:tcW w:w="4258" w:type="dxa"/>
            <w:vAlign w:val="center"/>
          </w:tcPr>
          <w:p w14:paraId="5A367BEF" w14:textId="77777777" w:rsidR="00E6124D" w:rsidRPr="001F42C0" w:rsidRDefault="00E6124D" w:rsidP="00E6124D">
            <w:pPr>
              <w:pStyle w:val="Tabletext"/>
              <w:jc w:val="center"/>
              <w:rPr>
                <w:lang w:val="fr-FR"/>
              </w:rPr>
            </w:pPr>
            <w:r w:rsidRPr="001F42C0">
              <w:rPr>
                <w:lang w:val="fr-FR"/>
              </w:rPr>
              <w:t>GT 3</w:t>
            </w:r>
            <w:proofErr w:type="gramStart"/>
            <w:r w:rsidRPr="001F42C0">
              <w:rPr>
                <w:lang w:val="fr-FR"/>
              </w:rPr>
              <w:t>J;</w:t>
            </w:r>
            <w:proofErr w:type="gramEnd"/>
            <w:r w:rsidRPr="001F42C0">
              <w:rPr>
                <w:lang w:val="fr-FR"/>
              </w:rPr>
              <w:t xml:space="preserve"> GT 3M; GT 4A</w:t>
            </w:r>
            <w:r w:rsidRPr="001F42C0">
              <w:rPr>
                <w:position w:val="6"/>
                <w:sz w:val="18"/>
                <w:lang w:val="fr-FR"/>
              </w:rPr>
              <w:t>*</w:t>
            </w:r>
            <w:r w:rsidRPr="001F42C0">
              <w:rPr>
                <w:lang w:val="fr-FR"/>
              </w:rPr>
              <w:t>; GT 4B; GT 4C</w:t>
            </w:r>
            <w:r w:rsidRPr="001F42C0">
              <w:rPr>
                <w:position w:val="6"/>
                <w:sz w:val="18"/>
                <w:lang w:val="fr-FR"/>
              </w:rPr>
              <w:t>*</w:t>
            </w:r>
            <w:r w:rsidRPr="001F42C0">
              <w:rPr>
                <w:lang w:val="fr-FR"/>
              </w:rPr>
              <w:t>;</w:t>
            </w:r>
            <w:r w:rsidRPr="001F42C0">
              <w:rPr>
                <w:lang w:val="fr-FR"/>
              </w:rPr>
              <w:br/>
              <w:t>GT 5A</w:t>
            </w:r>
            <w:r w:rsidRPr="001F42C0">
              <w:rPr>
                <w:position w:val="6"/>
                <w:sz w:val="18"/>
                <w:lang w:val="fr-FR"/>
              </w:rPr>
              <w:t>*</w:t>
            </w:r>
            <w:r w:rsidRPr="001F42C0">
              <w:rPr>
                <w:lang w:val="fr-FR"/>
              </w:rPr>
              <w:t>; GT 5B; GT 6A; GT 7C; GT 7D</w:t>
            </w:r>
          </w:p>
        </w:tc>
      </w:tr>
      <w:tr w:rsidR="00E6124D" w:rsidRPr="0063518C" w14:paraId="78110F0D" w14:textId="77777777" w:rsidTr="00DE1E98">
        <w:tc>
          <w:tcPr>
            <w:tcW w:w="2165" w:type="dxa"/>
            <w:vAlign w:val="center"/>
          </w:tcPr>
          <w:p w14:paraId="09604C84" w14:textId="77777777" w:rsidR="00E6124D" w:rsidRPr="001F42C0" w:rsidRDefault="00E6124D" w:rsidP="00E6124D">
            <w:pPr>
              <w:pStyle w:val="Tabletext"/>
              <w:jc w:val="center"/>
              <w:rPr>
                <w:lang w:val="fr-FR"/>
              </w:rPr>
            </w:pPr>
            <w:r w:rsidRPr="001F42C0">
              <w:rPr>
                <w:lang w:val="fr-FR"/>
              </w:rPr>
              <w:t>1.11</w:t>
            </w:r>
          </w:p>
        </w:tc>
        <w:tc>
          <w:tcPr>
            <w:tcW w:w="1694" w:type="dxa"/>
            <w:vAlign w:val="center"/>
          </w:tcPr>
          <w:p w14:paraId="4E642883" w14:textId="77777777" w:rsidR="00E6124D" w:rsidRPr="001F42C0" w:rsidRDefault="00E6124D" w:rsidP="00E6124D">
            <w:pPr>
              <w:pStyle w:val="Tabletext"/>
              <w:jc w:val="center"/>
              <w:rPr>
                <w:lang w:val="fr-FR"/>
              </w:rPr>
            </w:pPr>
            <w:r w:rsidRPr="001F42C0">
              <w:rPr>
                <w:lang w:val="fr-FR"/>
              </w:rPr>
              <w:t>249 (Rév.CMR-23)</w:t>
            </w:r>
          </w:p>
        </w:tc>
        <w:tc>
          <w:tcPr>
            <w:tcW w:w="1512" w:type="dxa"/>
            <w:vAlign w:val="center"/>
          </w:tcPr>
          <w:p w14:paraId="73730B25" w14:textId="77777777" w:rsidR="00E6124D" w:rsidRPr="001F42C0" w:rsidRDefault="00E6124D" w:rsidP="00E6124D">
            <w:pPr>
              <w:pStyle w:val="Tabletext"/>
              <w:jc w:val="center"/>
              <w:rPr>
                <w:lang w:val="fr-FR"/>
              </w:rPr>
            </w:pPr>
            <w:r w:rsidRPr="001F42C0">
              <w:rPr>
                <w:lang w:val="fr-FR"/>
              </w:rPr>
              <w:t>GT 4C</w:t>
            </w:r>
          </w:p>
        </w:tc>
        <w:tc>
          <w:tcPr>
            <w:tcW w:w="4258" w:type="dxa"/>
            <w:vAlign w:val="center"/>
          </w:tcPr>
          <w:p w14:paraId="1F7F7751" w14:textId="77777777" w:rsidR="00E6124D" w:rsidRPr="001F42C0" w:rsidRDefault="00E6124D" w:rsidP="00E6124D">
            <w:pPr>
              <w:pStyle w:val="Tabletext"/>
              <w:jc w:val="center"/>
              <w:rPr>
                <w:lang w:val="fr-FR"/>
              </w:rPr>
            </w:pPr>
            <w:r w:rsidRPr="001F42C0">
              <w:rPr>
                <w:lang w:val="fr-FR"/>
              </w:rPr>
              <w:t>GT 3</w:t>
            </w:r>
            <w:proofErr w:type="gramStart"/>
            <w:r w:rsidRPr="001F42C0">
              <w:rPr>
                <w:lang w:val="fr-FR"/>
              </w:rPr>
              <w:t>L;</w:t>
            </w:r>
            <w:proofErr w:type="gramEnd"/>
            <w:r w:rsidRPr="001F42C0">
              <w:rPr>
                <w:lang w:val="fr-FR"/>
              </w:rPr>
              <w:t xml:space="preserve"> GT 3M; GT 4A; GT 4B; GT 5A; GT 5B;</w:t>
            </w:r>
            <w:r w:rsidRPr="001F42C0">
              <w:rPr>
                <w:lang w:val="fr-FR"/>
              </w:rPr>
              <w:br/>
              <w:t>GT 5C; GT 5D; GT 7B; GT 7C; GT 7D</w:t>
            </w:r>
          </w:p>
        </w:tc>
      </w:tr>
      <w:tr w:rsidR="00E6124D" w:rsidRPr="0063518C" w14:paraId="21233D6B" w14:textId="77777777" w:rsidTr="00DE1E98">
        <w:tc>
          <w:tcPr>
            <w:tcW w:w="2165" w:type="dxa"/>
            <w:vAlign w:val="center"/>
          </w:tcPr>
          <w:p w14:paraId="417B6181" w14:textId="77777777" w:rsidR="00E6124D" w:rsidRPr="001F42C0" w:rsidRDefault="00E6124D" w:rsidP="00E6124D">
            <w:pPr>
              <w:pStyle w:val="Tabletext"/>
              <w:jc w:val="center"/>
              <w:rPr>
                <w:lang w:val="fr-FR"/>
              </w:rPr>
            </w:pPr>
            <w:r w:rsidRPr="001F42C0">
              <w:rPr>
                <w:lang w:val="fr-FR"/>
              </w:rPr>
              <w:t>1.12</w:t>
            </w:r>
          </w:p>
        </w:tc>
        <w:tc>
          <w:tcPr>
            <w:tcW w:w="1694" w:type="dxa"/>
            <w:vAlign w:val="center"/>
          </w:tcPr>
          <w:p w14:paraId="35586E67" w14:textId="77777777" w:rsidR="00E6124D" w:rsidRPr="001F42C0" w:rsidRDefault="00E6124D" w:rsidP="00E6124D">
            <w:pPr>
              <w:pStyle w:val="Tabletext"/>
              <w:jc w:val="center"/>
              <w:rPr>
                <w:lang w:val="fr-FR"/>
              </w:rPr>
            </w:pPr>
            <w:r w:rsidRPr="001F42C0">
              <w:rPr>
                <w:lang w:val="fr-FR"/>
              </w:rPr>
              <w:t>252 (CMR-23)</w:t>
            </w:r>
          </w:p>
        </w:tc>
        <w:tc>
          <w:tcPr>
            <w:tcW w:w="1512" w:type="dxa"/>
            <w:vAlign w:val="center"/>
          </w:tcPr>
          <w:p w14:paraId="1C902569" w14:textId="77777777" w:rsidR="00E6124D" w:rsidRPr="001F42C0" w:rsidRDefault="00E6124D" w:rsidP="00E6124D">
            <w:pPr>
              <w:pStyle w:val="Tabletext"/>
              <w:jc w:val="center"/>
              <w:rPr>
                <w:lang w:val="fr-FR"/>
              </w:rPr>
            </w:pPr>
            <w:r w:rsidRPr="001F42C0">
              <w:rPr>
                <w:lang w:val="fr-FR"/>
              </w:rPr>
              <w:t>GT 4C</w:t>
            </w:r>
          </w:p>
        </w:tc>
        <w:tc>
          <w:tcPr>
            <w:tcW w:w="4258" w:type="dxa"/>
            <w:vAlign w:val="center"/>
          </w:tcPr>
          <w:p w14:paraId="60F7E544" w14:textId="77777777" w:rsidR="00E6124D" w:rsidRPr="001F42C0" w:rsidRDefault="00E6124D" w:rsidP="00E6124D">
            <w:pPr>
              <w:pStyle w:val="Tabletext"/>
              <w:jc w:val="center"/>
              <w:rPr>
                <w:lang w:val="fr-FR"/>
              </w:rPr>
            </w:pPr>
            <w:r w:rsidRPr="001F42C0">
              <w:rPr>
                <w:lang w:val="fr-FR"/>
              </w:rPr>
              <w:t>GT 3</w:t>
            </w:r>
            <w:proofErr w:type="gramStart"/>
            <w:r w:rsidRPr="001F42C0">
              <w:rPr>
                <w:lang w:val="fr-FR"/>
              </w:rPr>
              <w:t>L;</w:t>
            </w:r>
            <w:proofErr w:type="gramEnd"/>
            <w:r w:rsidRPr="001F42C0">
              <w:rPr>
                <w:lang w:val="fr-FR"/>
              </w:rPr>
              <w:t xml:space="preserve"> GT 3M; GT 4B (Le GT 4B est prié de fournir des informations sur le développement futur des systèmes du SMS non OSG à faible débit de données); GT 5A; GT 5B; GT 5C;</w:t>
            </w:r>
            <w:r w:rsidRPr="001F42C0">
              <w:rPr>
                <w:lang w:val="fr-FR"/>
              </w:rPr>
              <w:br/>
              <w:t>GT 5D; GT 7B; GT 7C; GT 7D</w:t>
            </w:r>
          </w:p>
        </w:tc>
      </w:tr>
      <w:tr w:rsidR="00E6124D" w:rsidRPr="0063518C" w14:paraId="402AB159" w14:textId="77777777" w:rsidTr="00DE1E98">
        <w:tc>
          <w:tcPr>
            <w:tcW w:w="2165" w:type="dxa"/>
          </w:tcPr>
          <w:p w14:paraId="5FF7F1EF" w14:textId="77777777" w:rsidR="00E6124D" w:rsidRPr="001F42C0" w:rsidRDefault="00E6124D" w:rsidP="00E6124D">
            <w:pPr>
              <w:pStyle w:val="Tabletext"/>
              <w:jc w:val="center"/>
              <w:rPr>
                <w:lang w:val="fr-FR"/>
              </w:rPr>
            </w:pPr>
            <w:r w:rsidRPr="001F42C0">
              <w:rPr>
                <w:lang w:val="fr-FR"/>
              </w:rPr>
              <w:t>1.13</w:t>
            </w:r>
          </w:p>
        </w:tc>
        <w:tc>
          <w:tcPr>
            <w:tcW w:w="1694" w:type="dxa"/>
          </w:tcPr>
          <w:p w14:paraId="46094347" w14:textId="77777777" w:rsidR="00E6124D" w:rsidRPr="001F42C0" w:rsidRDefault="00E6124D" w:rsidP="00E6124D">
            <w:pPr>
              <w:pStyle w:val="Tabletext"/>
              <w:jc w:val="center"/>
              <w:rPr>
                <w:lang w:val="fr-FR"/>
              </w:rPr>
            </w:pPr>
            <w:r w:rsidRPr="001F42C0">
              <w:rPr>
                <w:lang w:val="fr-FR"/>
              </w:rPr>
              <w:t>253 (CMR-23)</w:t>
            </w:r>
          </w:p>
        </w:tc>
        <w:tc>
          <w:tcPr>
            <w:tcW w:w="1512" w:type="dxa"/>
          </w:tcPr>
          <w:p w14:paraId="6C66D262" w14:textId="77777777" w:rsidR="00E6124D" w:rsidRPr="001F42C0" w:rsidRDefault="00E6124D" w:rsidP="00E6124D">
            <w:pPr>
              <w:pStyle w:val="Tabletext"/>
              <w:jc w:val="center"/>
              <w:rPr>
                <w:lang w:val="fr-FR"/>
              </w:rPr>
            </w:pPr>
            <w:r w:rsidRPr="001F42C0">
              <w:rPr>
                <w:lang w:val="fr-FR"/>
              </w:rPr>
              <w:t>GT 4C</w:t>
            </w:r>
            <w:r w:rsidRPr="001F42C0">
              <w:rPr>
                <w:position w:val="6"/>
                <w:sz w:val="18"/>
                <w:lang w:val="fr-FR"/>
              </w:rPr>
              <w:footnoteReference w:customMarkFollows="1" w:id="3"/>
              <w:t>*</w:t>
            </w:r>
          </w:p>
        </w:tc>
        <w:tc>
          <w:tcPr>
            <w:tcW w:w="4258" w:type="dxa"/>
          </w:tcPr>
          <w:p w14:paraId="3FA1E067" w14:textId="77777777" w:rsidR="00E6124D" w:rsidRPr="001F42C0" w:rsidRDefault="00E6124D" w:rsidP="00E6124D">
            <w:pPr>
              <w:pStyle w:val="Tabletext"/>
              <w:jc w:val="center"/>
              <w:rPr>
                <w:lang w:val="fr-FR"/>
              </w:rPr>
            </w:pPr>
            <w:r w:rsidRPr="001F42C0">
              <w:rPr>
                <w:lang w:val="fr-FR"/>
              </w:rPr>
              <w:t>GT 3</w:t>
            </w:r>
            <w:proofErr w:type="gramStart"/>
            <w:r w:rsidRPr="001F42C0">
              <w:rPr>
                <w:lang w:val="fr-FR"/>
              </w:rPr>
              <w:t>L;</w:t>
            </w:r>
            <w:proofErr w:type="gramEnd"/>
            <w:r w:rsidRPr="001F42C0">
              <w:rPr>
                <w:lang w:val="fr-FR"/>
              </w:rPr>
              <w:t xml:space="preserve"> GT 3M; GT 4A; GT 4B; GT 5A; GT 5B; GT 5C; GT 5D</w:t>
            </w:r>
            <w:r w:rsidRPr="001F42C0">
              <w:rPr>
                <w:position w:val="6"/>
                <w:sz w:val="18"/>
                <w:lang w:val="fr-FR"/>
              </w:rPr>
              <w:t>*</w:t>
            </w:r>
            <w:r w:rsidRPr="001F42C0">
              <w:rPr>
                <w:lang w:val="fr-FR"/>
              </w:rPr>
              <w:t>; GT 6A; GT 7B; GT 7C; GT 7D</w:t>
            </w:r>
          </w:p>
        </w:tc>
      </w:tr>
      <w:tr w:rsidR="00E6124D" w:rsidRPr="0063518C" w14:paraId="71275900" w14:textId="77777777" w:rsidTr="00DE1E98">
        <w:tc>
          <w:tcPr>
            <w:tcW w:w="2165" w:type="dxa"/>
          </w:tcPr>
          <w:p w14:paraId="40E28CAE" w14:textId="77777777" w:rsidR="00E6124D" w:rsidRPr="001F42C0" w:rsidRDefault="00E6124D" w:rsidP="00E6124D">
            <w:pPr>
              <w:pStyle w:val="Tabletext"/>
              <w:jc w:val="center"/>
              <w:rPr>
                <w:lang w:val="fr-FR"/>
              </w:rPr>
            </w:pPr>
            <w:r w:rsidRPr="001F42C0">
              <w:rPr>
                <w:lang w:val="fr-FR"/>
              </w:rPr>
              <w:t>1.14</w:t>
            </w:r>
          </w:p>
        </w:tc>
        <w:tc>
          <w:tcPr>
            <w:tcW w:w="1694" w:type="dxa"/>
          </w:tcPr>
          <w:p w14:paraId="4E3BD7E3" w14:textId="77777777" w:rsidR="00E6124D" w:rsidRPr="001F42C0" w:rsidRDefault="00E6124D" w:rsidP="00E6124D">
            <w:pPr>
              <w:pStyle w:val="Tabletext"/>
              <w:jc w:val="center"/>
              <w:rPr>
                <w:lang w:val="fr-FR"/>
              </w:rPr>
            </w:pPr>
            <w:r w:rsidRPr="001F42C0">
              <w:rPr>
                <w:lang w:val="fr-FR"/>
              </w:rPr>
              <w:t>254 (CMR-23)</w:t>
            </w:r>
          </w:p>
        </w:tc>
        <w:tc>
          <w:tcPr>
            <w:tcW w:w="1512" w:type="dxa"/>
          </w:tcPr>
          <w:p w14:paraId="68D5EFC9" w14:textId="77777777" w:rsidR="00E6124D" w:rsidRPr="001F42C0" w:rsidRDefault="00E6124D" w:rsidP="00E6124D">
            <w:pPr>
              <w:pStyle w:val="Tabletext"/>
              <w:jc w:val="center"/>
              <w:rPr>
                <w:lang w:val="fr-FR"/>
              </w:rPr>
            </w:pPr>
            <w:r w:rsidRPr="001F42C0">
              <w:rPr>
                <w:lang w:val="fr-FR"/>
              </w:rPr>
              <w:t>GT 4C</w:t>
            </w:r>
          </w:p>
        </w:tc>
        <w:tc>
          <w:tcPr>
            <w:tcW w:w="4258" w:type="dxa"/>
          </w:tcPr>
          <w:p w14:paraId="725CE76E" w14:textId="483C265E" w:rsidR="00E6124D" w:rsidRPr="001F42C0" w:rsidRDefault="00E6124D" w:rsidP="00E6124D">
            <w:pPr>
              <w:pStyle w:val="Tabletext"/>
              <w:jc w:val="center"/>
              <w:rPr>
                <w:lang w:val="fr-FR"/>
              </w:rPr>
            </w:pPr>
            <w:r w:rsidRPr="001F42C0">
              <w:rPr>
                <w:lang w:val="fr-FR"/>
              </w:rPr>
              <w:t>GT 3</w:t>
            </w:r>
            <w:proofErr w:type="gramStart"/>
            <w:r w:rsidRPr="001F42C0">
              <w:rPr>
                <w:lang w:val="fr-FR"/>
              </w:rPr>
              <w:t>L;</w:t>
            </w:r>
            <w:proofErr w:type="gramEnd"/>
            <w:r w:rsidRPr="001F42C0">
              <w:rPr>
                <w:lang w:val="fr-FR"/>
              </w:rPr>
              <w:t xml:space="preserve"> GT 3M; GT 4B; GT 5A; GT 5C;</w:t>
            </w:r>
            <w:r w:rsidRPr="001F42C0">
              <w:rPr>
                <w:lang w:val="fr-FR"/>
              </w:rPr>
              <w:br/>
              <w:t>GT 5D; GT 7B</w:t>
            </w:r>
          </w:p>
        </w:tc>
      </w:tr>
      <w:tr w:rsidR="00E6124D" w:rsidRPr="0063518C" w14:paraId="7433E882" w14:textId="77777777" w:rsidTr="00DE1E98">
        <w:tc>
          <w:tcPr>
            <w:tcW w:w="2165" w:type="dxa"/>
          </w:tcPr>
          <w:p w14:paraId="0D8E4087" w14:textId="77777777" w:rsidR="00E6124D" w:rsidRPr="001F42C0" w:rsidRDefault="00E6124D" w:rsidP="00E6124D">
            <w:pPr>
              <w:pStyle w:val="Tabletext"/>
              <w:jc w:val="center"/>
              <w:rPr>
                <w:lang w:val="fr-FR"/>
              </w:rPr>
            </w:pPr>
            <w:r w:rsidRPr="001F42C0">
              <w:rPr>
                <w:lang w:val="fr-FR"/>
              </w:rPr>
              <w:t>1.15</w:t>
            </w:r>
          </w:p>
        </w:tc>
        <w:tc>
          <w:tcPr>
            <w:tcW w:w="1694" w:type="dxa"/>
          </w:tcPr>
          <w:p w14:paraId="254E2155" w14:textId="77777777" w:rsidR="00E6124D" w:rsidRPr="001F42C0" w:rsidRDefault="00E6124D" w:rsidP="00E6124D">
            <w:pPr>
              <w:pStyle w:val="Tabletext"/>
              <w:jc w:val="center"/>
              <w:rPr>
                <w:lang w:val="fr-FR"/>
              </w:rPr>
            </w:pPr>
            <w:r w:rsidRPr="001F42C0">
              <w:rPr>
                <w:lang w:val="fr-FR"/>
              </w:rPr>
              <w:t>680 (CMR-23)</w:t>
            </w:r>
          </w:p>
        </w:tc>
        <w:tc>
          <w:tcPr>
            <w:tcW w:w="1512" w:type="dxa"/>
          </w:tcPr>
          <w:p w14:paraId="41618CC0" w14:textId="77777777" w:rsidR="00E6124D" w:rsidRPr="001F42C0" w:rsidRDefault="00E6124D" w:rsidP="00E6124D">
            <w:pPr>
              <w:pStyle w:val="Tabletext"/>
              <w:jc w:val="center"/>
              <w:rPr>
                <w:lang w:val="fr-FR"/>
              </w:rPr>
            </w:pPr>
            <w:r w:rsidRPr="001F42C0">
              <w:rPr>
                <w:lang w:val="fr-FR"/>
              </w:rPr>
              <w:t>GT 7B</w:t>
            </w:r>
          </w:p>
        </w:tc>
        <w:tc>
          <w:tcPr>
            <w:tcW w:w="4258" w:type="dxa"/>
          </w:tcPr>
          <w:p w14:paraId="5661778B" w14:textId="77777777" w:rsidR="00E6124D" w:rsidRPr="001F42C0" w:rsidRDefault="00E6124D" w:rsidP="00E6124D">
            <w:pPr>
              <w:pStyle w:val="Tabletext"/>
              <w:jc w:val="center"/>
              <w:rPr>
                <w:lang w:val="fr-FR"/>
              </w:rPr>
            </w:pPr>
            <w:r w:rsidRPr="001F42C0">
              <w:rPr>
                <w:lang w:val="fr-FR"/>
              </w:rPr>
              <w:t>GT 3</w:t>
            </w:r>
            <w:proofErr w:type="gramStart"/>
            <w:r w:rsidRPr="001F42C0">
              <w:rPr>
                <w:lang w:val="fr-FR"/>
              </w:rPr>
              <w:t>J;</w:t>
            </w:r>
            <w:proofErr w:type="gramEnd"/>
            <w:r w:rsidRPr="001F42C0">
              <w:rPr>
                <w:lang w:val="fr-FR"/>
              </w:rPr>
              <w:t xml:space="preserve"> GT 4A; GT 4C; GT 5A; GT 5B;</w:t>
            </w:r>
            <w:r w:rsidRPr="001F42C0">
              <w:rPr>
                <w:lang w:val="fr-FR"/>
              </w:rPr>
              <w:br/>
              <w:t>GT 5C; GT 5D; GT 7A; GT 7C; GT 7D</w:t>
            </w:r>
          </w:p>
        </w:tc>
      </w:tr>
      <w:tr w:rsidR="00E6124D" w:rsidRPr="0063518C" w14:paraId="66275198" w14:textId="77777777" w:rsidTr="00DE1E98">
        <w:tc>
          <w:tcPr>
            <w:tcW w:w="2165" w:type="dxa"/>
          </w:tcPr>
          <w:p w14:paraId="066BBB57" w14:textId="77777777" w:rsidR="00E6124D" w:rsidRPr="001F42C0" w:rsidRDefault="00E6124D" w:rsidP="00E6124D">
            <w:pPr>
              <w:pStyle w:val="Tabletext"/>
              <w:jc w:val="center"/>
              <w:rPr>
                <w:lang w:val="fr-FR"/>
              </w:rPr>
            </w:pPr>
            <w:r w:rsidRPr="001F42C0">
              <w:rPr>
                <w:lang w:val="fr-FR"/>
              </w:rPr>
              <w:t>1.16</w:t>
            </w:r>
          </w:p>
        </w:tc>
        <w:tc>
          <w:tcPr>
            <w:tcW w:w="1694" w:type="dxa"/>
            <w:vAlign w:val="center"/>
          </w:tcPr>
          <w:p w14:paraId="6DFEB2AC" w14:textId="77777777" w:rsidR="00E6124D" w:rsidRPr="001F42C0" w:rsidRDefault="00E6124D" w:rsidP="00E6124D">
            <w:pPr>
              <w:pStyle w:val="Tabletext"/>
              <w:jc w:val="center"/>
              <w:rPr>
                <w:lang w:val="fr-FR"/>
              </w:rPr>
            </w:pPr>
            <w:r w:rsidRPr="001F42C0">
              <w:rPr>
                <w:lang w:val="fr-FR"/>
              </w:rPr>
              <w:t>681 (CMR-23)</w:t>
            </w:r>
          </w:p>
        </w:tc>
        <w:tc>
          <w:tcPr>
            <w:tcW w:w="1512" w:type="dxa"/>
            <w:vAlign w:val="center"/>
          </w:tcPr>
          <w:p w14:paraId="5F1967EB" w14:textId="77777777" w:rsidR="00E6124D" w:rsidRPr="001F42C0" w:rsidRDefault="00E6124D" w:rsidP="00E6124D">
            <w:pPr>
              <w:pStyle w:val="Tabletext"/>
              <w:jc w:val="center"/>
              <w:rPr>
                <w:lang w:val="fr-FR"/>
              </w:rPr>
            </w:pPr>
            <w:r w:rsidRPr="001F42C0">
              <w:rPr>
                <w:lang w:val="fr-FR"/>
              </w:rPr>
              <w:t>GT 7D</w:t>
            </w:r>
          </w:p>
        </w:tc>
        <w:tc>
          <w:tcPr>
            <w:tcW w:w="4258" w:type="dxa"/>
            <w:vAlign w:val="center"/>
          </w:tcPr>
          <w:p w14:paraId="6CB490E3" w14:textId="77777777" w:rsidR="00E6124D" w:rsidRPr="001F42C0" w:rsidRDefault="00E6124D" w:rsidP="00E6124D">
            <w:pPr>
              <w:pStyle w:val="Tabletext"/>
              <w:jc w:val="center"/>
              <w:rPr>
                <w:lang w:val="fr-FR"/>
              </w:rPr>
            </w:pPr>
            <w:r w:rsidRPr="001F42C0">
              <w:rPr>
                <w:lang w:val="fr-FR"/>
              </w:rPr>
              <w:t>GT 3</w:t>
            </w:r>
            <w:proofErr w:type="gramStart"/>
            <w:r w:rsidRPr="001F42C0">
              <w:rPr>
                <w:lang w:val="fr-FR"/>
              </w:rPr>
              <w:t>J;</w:t>
            </w:r>
            <w:proofErr w:type="gramEnd"/>
            <w:r w:rsidRPr="001F42C0">
              <w:rPr>
                <w:lang w:val="fr-FR"/>
              </w:rPr>
              <w:t xml:space="preserve"> GT 3M; GT 4A; GT 4C;</w:t>
            </w:r>
            <w:r w:rsidRPr="001F42C0">
              <w:rPr>
                <w:lang w:val="fr-FR"/>
              </w:rPr>
              <w:br/>
              <w:t>GT 5A; GT 5B; GT 5D</w:t>
            </w:r>
          </w:p>
        </w:tc>
      </w:tr>
      <w:tr w:rsidR="00E6124D" w:rsidRPr="0063518C" w14:paraId="3E10C2C2" w14:textId="77777777" w:rsidTr="00DE1E98">
        <w:tc>
          <w:tcPr>
            <w:tcW w:w="2165" w:type="dxa"/>
          </w:tcPr>
          <w:p w14:paraId="0D721B40" w14:textId="77777777" w:rsidR="00E6124D" w:rsidRPr="001F42C0" w:rsidRDefault="00E6124D" w:rsidP="00E6124D">
            <w:pPr>
              <w:pStyle w:val="Tabletext"/>
              <w:jc w:val="center"/>
              <w:rPr>
                <w:lang w:val="fr-FR"/>
              </w:rPr>
            </w:pPr>
            <w:r w:rsidRPr="001F42C0">
              <w:rPr>
                <w:lang w:val="fr-FR"/>
              </w:rPr>
              <w:t>1.17</w:t>
            </w:r>
          </w:p>
        </w:tc>
        <w:tc>
          <w:tcPr>
            <w:tcW w:w="1694" w:type="dxa"/>
            <w:vAlign w:val="center"/>
          </w:tcPr>
          <w:p w14:paraId="6D8C105B" w14:textId="77777777" w:rsidR="00E6124D" w:rsidRPr="001F42C0" w:rsidRDefault="00E6124D" w:rsidP="00E6124D">
            <w:pPr>
              <w:pStyle w:val="Tabletext"/>
              <w:jc w:val="center"/>
              <w:rPr>
                <w:lang w:val="fr-FR"/>
              </w:rPr>
            </w:pPr>
            <w:r w:rsidRPr="001F42C0">
              <w:rPr>
                <w:lang w:val="fr-FR"/>
              </w:rPr>
              <w:t>682 (CMR-23)</w:t>
            </w:r>
          </w:p>
        </w:tc>
        <w:tc>
          <w:tcPr>
            <w:tcW w:w="1512" w:type="dxa"/>
            <w:vAlign w:val="center"/>
          </w:tcPr>
          <w:p w14:paraId="315C7669" w14:textId="77777777" w:rsidR="00E6124D" w:rsidRPr="001F42C0" w:rsidRDefault="00E6124D" w:rsidP="00E6124D">
            <w:pPr>
              <w:pStyle w:val="Tabletext"/>
              <w:jc w:val="center"/>
              <w:rPr>
                <w:lang w:val="fr-FR"/>
              </w:rPr>
            </w:pPr>
            <w:r w:rsidRPr="001F42C0">
              <w:rPr>
                <w:lang w:val="fr-FR"/>
              </w:rPr>
              <w:t>GT 7C</w:t>
            </w:r>
          </w:p>
        </w:tc>
        <w:tc>
          <w:tcPr>
            <w:tcW w:w="4258" w:type="dxa"/>
            <w:vAlign w:val="center"/>
          </w:tcPr>
          <w:p w14:paraId="43375DA8" w14:textId="77777777" w:rsidR="00E6124D" w:rsidRPr="001F42C0" w:rsidRDefault="00E6124D" w:rsidP="00E6124D">
            <w:pPr>
              <w:pStyle w:val="Tabletext"/>
              <w:jc w:val="center"/>
              <w:rPr>
                <w:lang w:val="fr-FR"/>
              </w:rPr>
            </w:pPr>
            <w:r w:rsidRPr="001F42C0">
              <w:rPr>
                <w:lang w:val="fr-FR"/>
              </w:rPr>
              <w:t>GT 3</w:t>
            </w:r>
            <w:proofErr w:type="gramStart"/>
            <w:r w:rsidRPr="001F42C0">
              <w:rPr>
                <w:lang w:val="fr-FR"/>
              </w:rPr>
              <w:t>L;</w:t>
            </w:r>
            <w:proofErr w:type="gramEnd"/>
            <w:r w:rsidRPr="001F42C0">
              <w:rPr>
                <w:lang w:val="fr-FR"/>
              </w:rPr>
              <w:t xml:space="preserve"> GT 3M; GT 4C; GT 5A; GT 5B;</w:t>
            </w:r>
            <w:r w:rsidRPr="001F42C0">
              <w:rPr>
                <w:lang w:val="fr-FR"/>
              </w:rPr>
              <w:br/>
              <w:t>GT 5C; GT 5D; GT 6A; GT 7B; GT 7D</w:t>
            </w:r>
          </w:p>
        </w:tc>
      </w:tr>
      <w:tr w:rsidR="00E6124D" w:rsidRPr="0063518C" w14:paraId="163E6DD4" w14:textId="77777777" w:rsidTr="00DE1E98">
        <w:tc>
          <w:tcPr>
            <w:tcW w:w="2165" w:type="dxa"/>
          </w:tcPr>
          <w:p w14:paraId="240C6651" w14:textId="77777777" w:rsidR="00E6124D" w:rsidRPr="001F42C0" w:rsidRDefault="00E6124D" w:rsidP="00E6124D">
            <w:pPr>
              <w:pStyle w:val="Tabletext"/>
              <w:jc w:val="center"/>
              <w:rPr>
                <w:lang w:val="fr-FR"/>
              </w:rPr>
            </w:pPr>
            <w:r w:rsidRPr="001F42C0">
              <w:rPr>
                <w:lang w:val="fr-FR"/>
              </w:rPr>
              <w:t>1.18</w:t>
            </w:r>
          </w:p>
        </w:tc>
        <w:tc>
          <w:tcPr>
            <w:tcW w:w="1694" w:type="dxa"/>
          </w:tcPr>
          <w:p w14:paraId="0ABE031A" w14:textId="77777777" w:rsidR="00E6124D" w:rsidRPr="001F42C0" w:rsidRDefault="00E6124D" w:rsidP="00E6124D">
            <w:pPr>
              <w:pStyle w:val="Tabletext"/>
              <w:jc w:val="center"/>
              <w:rPr>
                <w:lang w:val="fr-FR"/>
              </w:rPr>
            </w:pPr>
            <w:r w:rsidRPr="001F42C0">
              <w:rPr>
                <w:lang w:val="fr-FR"/>
              </w:rPr>
              <w:t>712 (CMR-23)</w:t>
            </w:r>
          </w:p>
        </w:tc>
        <w:tc>
          <w:tcPr>
            <w:tcW w:w="1512" w:type="dxa"/>
          </w:tcPr>
          <w:p w14:paraId="3689AF79" w14:textId="03F787E1" w:rsidR="00E6124D" w:rsidRPr="001F42C0" w:rsidRDefault="00E6124D" w:rsidP="00E6124D">
            <w:pPr>
              <w:pStyle w:val="Tabletext"/>
              <w:jc w:val="center"/>
              <w:rPr>
                <w:lang w:val="fr-FR"/>
              </w:rPr>
            </w:pPr>
            <w:r w:rsidRPr="001F42C0">
              <w:rPr>
                <w:lang w:val="fr-FR"/>
              </w:rPr>
              <w:t>GT 7C</w:t>
            </w:r>
            <w:r w:rsidR="00DE1E98">
              <w:rPr>
                <w:lang w:val="fr-FR"/>
              </w:rPr>
              <w:t xml:space="preserve"> </w:t>
            </w:r>
            <w:r w:rsidRPr="001F42C0">
              <w:rPr>
                <w:lang w:val="fr-FR"/>
              </w:rPr>
              <w:t xml:space="preserve">(point 1 du </w:t>
            </w:r>
            <w:r w:rsidRPr="001F42C0">
              <w:rPr>
                <w:i/>
                <w:iCs/>
                <w:lang w:val="fr-FR"/>
              </w:rPr>
              <w:t>décide</w:t>
            </w:r>
            <w:r w:rsidRPr="001F42C0">
              <w:rPr>
                <w:lang w:val="fr-FR"/>
              </w:rPr>
              <w:t>)</w:t>
            </w:r>
            <w:r w:rsidRPr="001F42C0">
              <w:rPr>
                <w:lang w:val="fr-FR"/>
              </w:rPr>
              <w:br/>
              <w:t xml:space="preserve">GT 7D (point 2 du </w:t>
            </w:r>
            <w:r w:rsidRPr="001F42C0">
              <w:rPr>
                <w:i/>
                <w:iCs/>
                <w:lang w:val="fr-FR"/>
              </w:rPr>
              <w:t>décide</w:t>
            </w:r>
            <w:r w:rsidRPr="001F42C0">
              <w:rPr>
                <w:lang w:val="fr-FR"/>
              </w:rPr>
              <w:t>)</w:t>
            </w:r>
            <w:r w:rsidRPr="001F42C0">
              <w:rPr>
                <w:lang w:val="fr-FR"/>
              </w:rPr>
              <w:br/>
            </w:r>
            <w:r w:rsidRPr="001F42C0">
              <w:rPr>
                <w:position w:val="6"/>
                <w:sz w:val="18"/>
                <w:lang w:val="fr-FR"/>
              </w:rPr>
              <w:t>(</w:t>
            </w:r>
            <w:r w:rsidRPr="001F42C0">
              <w:rPr>
                <w:position w:val="6"/>
                <w:sz w:val="18"/>
                <w:lang w:val="fr-FR"/>
              </w:rPr>
              <w:footnoteReference w:customMarkFollows="1" w:id="4"/>
              <w:t>Note)</w:t>
            </w:r>
          </w:p>
        </w:tc>
        <w:tc>
          <w:tcPr>
            <w:tcW w:w="4258" w:type="dxa"/>
          </w:tcPr>
          <w:p w14:paraId="5B1D832E" w14:textId="77777777" w:rsidR="00E6124D" w:rsidRPr="001F42C0" w:rsidRDefault="00E6124D" w:rsidP="00E6124D">
            <w:pPr>
              <w:pStyle w:val="Tabletext"/>
              <w:jc w:val="center"/>
              <w:rPr>
                <w:lang w:val="fr-FR"/>
              </w:rPr>
            </w:pPr>
            <w:r w:rsidRPr="001F42C0">
              <w:rPr>
                <w:lang w:val="fr-FR"/>
              </w:rPr>
              <w:t>GT 3J</w:t>
            </w:r>
            <w:r w:rsidRPr="001F42C0">
              <w:rPr>
                <w:position w:val="6"/>
                <w:sz w:val="18"/>
                <w:lang w:val="fr-FR"/>
              </w:rPr>
              <w:footnoteReference w:customMarkFollows="1" w:id="5"/>
              <w:t>*</w:t>
            </w:r>
            <w:r w:rsidRPr="001F42C0">
              <w:rPr>
                <w:lang w:val="fr-FR"/>
              </w:rPr>
              <w:t>; GT 3M</w:t>
            </w:r>
            <w:r w:rsidRPr="001F42C0">
              <w:rPr>
                <w:position w:val="6"/>
                <w:sz w:val="18"/>
                <w:lang w:val="fr-FR"/>
              </w:rPr>
              <w:t>*</w:t>
            </w:r>
            <w:r w:rsidRPr="001F42C0">
              <w:rPr>
                <w:lang w:val="fr-FR"/>
              </w:rPr>
              <w:t>; GT 4</w:t>
            </w:r>
            <w:proofErr w:type="gramStart"/>
            <w:r w:rsidRPr="001F42C0">
              <w:rPr>
                <w:lang w:val="fr-FR"/>
              </w:rPr>
              <w:t>A;</w:t>
            </w:r>
            <w:proofErr w:type="gramEnd"/>
            <w:r w:rsidRPr="001F42C0">
              <w:rPr>
                <w:lang w:val="fr-FR"/>
              </w:rPr>
              <w:t xml:space="preserve"> GT 4C;</w:t>
            </w:r>
            <w:r w:rsidRPr="001F42C0">
              <w:rPr>
                <w:lang w:val="fr-FR"/>
              </w:rPr>
              <w:br/>
              <w:t>GT 5A; GT 5B; GT 5C</w:t>
            </w:r>
          </w:p>
        </w:tc>
      </w:tr>
      <w:tr w:rsidR="00E6124D" w:rsidRPr="0063518C" w14:paraId="3E70ABFD" w14:textId="77777777" w:rsidTr="00DE1E98">
        <w:tc>
          <w:tcPr>
            <w:tcW w:w="2165" w:type="dxa"/>
          </w:tcPr>
          <w:p w14:paraId="740829FD" w14:textId="77777777" w:rsidR="00E6124D" w:rsidRPr="001F42C0" w:rsidRDefault="00E6124D" w:rsidP="00E6124D">
            <w:pPr>
              <w:pStyle w:val="Tabletext"/>
              <w:jc w:val="center"/>
              <w:rPr>
                <w:lang w:val="fr-FR"/>
              </w:rPr>
            </w:pPr>
            <w:r w:rsidRPr="001F42C0">
              <w:rPr>
                <w:lang w:val="fr-FR"/>
              </w:rPr>
              <w:t>1.19</w:t>
            </w:r>
          </w:p>
        </w:tc>
        <w:tc>
          <w:tcPr>
            <w:tcW w:w="1694" w:type="dxa"/>
          </w:tcPr>
          <w:p w14:paraId="783FD627" w14:textId="77777777" w:rsidR="00E6124D" w:rsidRPr="001F42C0" w:rsidRDefault="00E6124D" w:rsidP="00E6124D">
            <w:pPr>
              <w:pStyle w:val="Tabletext"/>
              <w:jc w:val="center"/>
              <w:rPr>
                <w:lang w:val="fr-FR"/>
              </w:rPr>
            </w:pPr>
            <w:r w:rsidRPr="001F42C0">
              <w:rPr>
                <w:lang w:val="fr-FR"/>
              </w:rPr>
              <w:t>674 (CMR-23)</w:t>
            </w:r>
          </w:p>
        </w:tc>
        <w:tc>
          <w:tcPr>
            <w:tcW w:w="1512" w:type="dxa"/>
          </w:tcPr>
          <w:p w14:paraId="44079120" w14:textId="77777777" w:rsidR="00E6124D" w:rsidRPr="001F42C0" w:rsidRDefault="00E6124D" w:rsidP="00E6124D">
            <w:pPr>
              <w:pStyle w:val="Tabletext"/>
              <w:jc w:val="center"/>
              <w:rPr>
                <w:lang w:val="fr-FR"/>
              </w:rPr>
            </w:pPr>
            <w:r w:rsidRPr="001F42C0">
              <w:rPr>
                <w:lang w:val="fr-FR"/>
              </w:rPr>
              <w:t>GT 7C</w:t>
            </w:r>
          </w:p>
        </w:tc>
        <w:tc>
          <w:tcPr>
            <w:tcW w:w="4258" w:type="dxa"/>
          </w:tcPr>
          <w:p w14:paraId="7157554F" w14:textId="77777777" w:rsidR="00E6124D" w:rsidRPr="001F42C0" w:rsidRDefault="00E6124D" w:rsidP="00E6124D">
            <w:pPr>
              <w:pStyle w:val="Tabletext"/>
              <w:jc w:val="center"/>
              <w:rPr>
                <w:lang w:val="fr-FR"/>
              </w:rPr>
            </w:pPr>
            <w:r w:rsidRPr="001F42C0">
              <w:rPr>
                <w:lang w:val="fr-FR"/>
              </w:rPr>
              <w:t>GT 3</w:t>
            </w:r>
            <w:proofErr w:type="gramStart"/>
            <w:r w:rsidRPr="001F42C0">
              <w:rPr>
                <w:lang w:val="fr-FR"/>
              </w:rPr>
              <w:t>J;</w:t>
            </w:r>
            <w:proofErr w:type="gramEnd"/>
            <w:r w:rsidRPr="001F42C0">
              <w:rPr>
                <w:lang w:val="fr-FR"/>
              </w:rPr>
              <w:t xml:space="preserve"> GT 3M; GT 4A; GT 5A; GT 5B;</w:t>
            </w:r>
            <w:r w:rsidRPr="001F42C0">
              <w:rPr>
                <w:lang w:val="fr-FR"/>
              </w:rPr>
              <w:br/>
              <w:t>GT 5C; GT 5D; GT 7B</w:t>
            </w:r>
          </w:p>
        </w:tc>
      </w:tr>
      <w:tr w:rsidR="00E6124D" w:rsidRPr="001F42C0" w14:paraId="21424BBD" w14:textId="77777777" w:rsidTr="00DE1E98">
        <w:tc>
          <w:tcPr>
            <w:tcW w:w="2165" w:type="dxa"/>
          </w:tcPr>
          <w:p w14:paraId="0382DF28" w14:textId="77777777" w:rsidR="00E6124D" w:rsidRPr="001F42C0" w:rsidRDefault="00E6124D" w:rsidP="00E6124D">
            <w:pPr>
              <w:pStyle w:val="Tabletext"/>
              <w:jc w:val="center"/>
              <w:rPr>
                <w:lang w:val="fr-FR"/>
              </w:rPr>
            </w:pPr>
            <w:r w:rsidRPr="001F42C0">
              <w:rPr>
                <w:lang w:val="fr-FR"/>
              </w:rPr>
              <w:lastRenderedPageBreak/>
              <w:t>2</w:t>
            </w:r>
          </w:p>
        </w:tc>
        <w:tc>
          <w:tcPr>
            <w:tcW w:w="1694" w:type="dxa"/>
          </w:tcPr>
          <w:p w14:paraId="4EB7B7A1" w14:textId="77777777" w:rsidR="00E6124D" w:rsidRPr="001F42C0" w:rsidRDefault="00E6124D" w:rsidP="00E6124D">
            <w:pPr>
              <w:pStyle w:val="Tabletext"/>
              <w:jc w:val="center"/>
              <w:rPr>
                <w:lang w:val="fr-FR"/>
              </w:rPr>
            </w:pPr>
            <w:r w:rsidRPr="001F42C0">
              <w:rPr>
                <w:lang w:val="fr-FR"/>
              </w:rPr>
              <w:t>27 (Rév.CMR-19)</w:t>
            </w:r>
          </w:p>
        </w:tc>
        <w:tc>
          <w:tcPr>
            <w:tcW w:w="1512" w:type="dxa"/>
          </w:tcPr>
          <w:p w14:paraId="790C7ADE" w14:textId="77777777" w:rsidR="00E6124D" w:rsidRPr="001F42C0" w:rsidRDefault="00E6124D" w:rsidP="00E6124D">
            <w:pPr>
              <w:pStyle w:val="Tabletext"/>
              <w:jc w:val="center"/>
              <w:rPr>
                <w:lang w:val="fr-FR"/>
              </w:rPr>
            </w:pPr>
            <w:r w:rsidRPr="001F42C0">
              <w:rPr>
                <w:lang w:val="fr-FR"/>
              </w:rPr>
              <w:t>RPC27-2</w:t>
            </w:r>
          </w:p>
        </w:tc>
        <w:tc>
          <w:tcPr>
            <w:tcW w:w="4258" w:type="dxa"/>
          </w:tcPr>
          <w:p w14:paraId="6ED29F9D" w14:textId="77777777" w:rsidR="00E6124D" w:rsidRPr="001F42C0" w:rsidRDefault="00E6124D" w:rsidP="00E6124D">
            <w:pPr>
              <w:pStyle w:val="Tabletext"/>
              <w:jc w:val="center"/>
              <w:rPr>
                <w:lang w:val="fr-FR"/>
              </w:rPr>
            </w:pPr>
            <w:r w:rsidRPr="001F42C0">
              <w:rPr>
                <w:lang w:val="fr-FR"/>
              </w:rPr>
              <w:t>–</w:t>
            </w:r>
          </w:p>
        </w:tc>
      </w:tr>
      <w:tr w:rsidR="00E6124D" w:rsidRPr="001F42C0" w14:paraId="77538CF9" w14:textId="77777777" w:rsidTr="00DE1E98">
        <w:tc>
          <w:tcPr>
            <w:tcW w:w="2165" w:type="dxa"/>
          </w:tcPr>
          <w:p w14:paraId="07605553" w14:textId="77777777" w:rsidR="00E6124D" w:rsidRPr="001F42C0" w:rsidRDefault="00E6124D" w:rsidP="00E6124D">
            <w:pPr>
              <w:pStyle w:val="Tabletext"/>
              <w:jc w:val="center"/>
              <w:rPr>
                <w:lang w:val="fr-FR"/>
              </w:rPr>
            </w:pPr>
            <w:r w:rsidRPr="001F42C0">
              <w:rPr>
                <w:lang w:val="fr-FR"/>
              </w:rPr>
              <w:t>3</w:t>
            </w:r>
          </w:p>
        </w:tc>
        <w:tc>
          <w:tcPr>
            <w:tcW w:w="1694" w:type="dxa"/>
          </w:tcPr>
          <w:p w14:paraId="15B60575" w14:textId="77777777" w:rsidR="00E6124D" w:rsidRPr="001F42C0" w:rsidRDefault="00E6124D" w:rsidP="00E6124D">
            <w:pPr>
              <w:pStyle w:val="Tabletext"/>
              <w:jc w:val="center"/>
              <w:rPr>
                <w:lang w:val="fr-FR"/>
              </w:rPr>
            </w:pPr>
            <w:r w:rsidRPr="001F42C0">
              <w:rPr>
                <w:lang w:val="fr-FR"/>
              </w:rPr>
              <w:t>–</w:t>
            </w:r>
          </w:p>
        </w:tc>
        <w:tc>
          <w:tcPr>
            <w:tcW w:w="1512" w:type="dxa"/>
          </w:tcPr>
          <w:p w14:paraId="02FC04BE" w14:textId="77777777" w:rsidR="00E6124D" w:rsidRPr="001F42C0" w:rsidRDefault="00E6124D" w:rsidP="00E6124D">
            <w:pPr>
              <w:pStyle w:val="Tabletext"/>
              <w:jc w:val="center"/>
              <w:rPr>
                <w:lang w:val="fr-FR"/>
              </w:rPr>
            </w:pPr>
            <w:r w:rsidRPr="001F42C0">
              <w:rPr>
                <w:lang w:val="fr-FR"/>
              </w:rPr>
              <w:t>–</w:t>
            </w:r>
          </w:p>
        </w:tc>
        <w:tc>
          <w:tcPr>
            <w:tcW w:w="4258" w:type="dxa"/>
          </w:tcPr>
          <w:p w14:paraId="194E9915" w14:textId="77777777" w:rsidR="00E6124D" w:rsidRPr="001F42C0" w:rsidRDefault="00E6124D" w:rsidP="00E6124D">
            <w:pPr>
              <w:pStyle w:val="Tabletext"/>
              <w:jc w:val="center"/>
              <w:rPr>
                <w:lang w:val="fr-FR"/>
              </w:rPr>
            </w:pPr>
            <w:r w:rsidRPr="001F42C0">
              <w:rPr>
                <w:lang w:val="fr-FR"/>
              </w:rPr>
              <w:t>–</w:t>
            </w:r>
          </w:p>
        </w:tc>
      </w:tr>
      <w:tr w:rsidR="00E6124D" w:rsidRPr="001F42C0" w14:paraId="4690FBF0" w14:textId="77777777" w:rsidTr="00DE1E98">
        <w:tc>
          <w:tcPr>
            <w:tcW w:w="2165" w:type="dxa"/>
          </w:tcPr>
          <w:p w14:paraId="5B543533" w14:textId="77777777" w:rsidR="00E6124D" w:rsidRPr="001F42C0" w:rsidRDefault="00E6124D" w:rsidP="00E6124D">
            <w:pPr>
              <w:pStyle w:val="Tabletext"/>
              <w:jc w:val="center"/>
              <w:rPr>
                <w:lang w:val="fr-FR"/>
              </w:rPr>
            </w:pPr>
            <w:r w:rsidRPr="001F42C0">
              <w:rPr>
                <w:lang w:val="fr-FR"/>
              </w:rPr>
              <w:t>4</w:t>
            </w:r>
          </w:p>
        </w:tc>
        <w:tc>
          <w:tcPr>
            <w:tcW w:w="1694" w:type="dxa"/>
          </w:tcPr>
          <w:p w14:paraId="4889D266" w14:textId="77777777" w:rsidR="00E6124D" w:rsidRPr="001F42C0" w:rsidRDefault="00E6124D" w:rsidP="00E6124D">
            <w:pPr>
              <w:pStyle w:val="Tabletext"/>
              <w:jc w:val="center"/>
              <w:rPr>
                <w:lang w:val="fr-FR"/>
              </w:rPr>
            </w:pPr>
            <w:r w:rsidRPr="001F42C0">
              <w:rPr>
                <w:lang w:val="fr-FR"/>
              </w:rPr>
              <w:t>95 (Rév.CMR-19)</w:t>
            </w:r>
          </w:p>
        </w:tc>
        <w:tc>
          <w:tcPr>
            <w:tcW w:w="1512" w:type="dxa"/>
          </w:tcPr>
          <w:p w14:paraId="6A5969F8" w14:textId="77777777" w:rsidR="00E6124D" w:rsidRPr="001F42C0" w:rsidRDefault="00E6124D" w:rsidP="00E6124D">
            <w:pPr>
              <w:pStyle w:val="Tabletext"/>
              <w:jc w:val="center"/>
              <w:rPr>
                <w:lang w:val="fr-FR"/>
              </w:rPr>
            </w:pPr>
            <w:r w:rsidRPr="001F42C0">
              <w:rPr>
                <w:lang w:val="fr-FR"/>
              </w:rPr>
              <w:t>RPC27-2</w:t>
            </w:r>
          </w:p>
        </w:tc>
        <w:tc>
          <w:tcPr>
            <w:tcW w:w="4258" w:type="dxa"/>
          </w:tcPr>
          <w:p w14:paraId="034343E9" w14:textId="77777777" w:rsidR="00E6124D" w:rsidRPr="001F42C0" w:rsidRDefault="00E6124D" w:rsidP="00E6124D">
            <w:pPr>
              <w:pStyle w:val="Tabletext"/>
              <w:jc w:val="center"/>
              <w:rPr>
                <w:lang w:val="fr-FR"/>
              </w:rPr>
            </w:pPr>
            <w:r w:rsidRPr="001F42C0">
              <w:rPr>
                <w:lang w:val="fr-FR"/>
              </w:rPr>
              <w:t>–</w:t>
            </w:r>
          </w:p>
        </w:tc>
      </w:tr>
      <w:tr w:rsidR="00E6124D" w:rsidRPr="001F42C0" w14:paraId="50875D2E" w14:textId="77777777" w:rsidTr="00DE1E98">
        <w:tc>
          <w:tcPr>
            <w:tcW w:w="2165" w:type="dxa"/>
          </w:tcPr>
          <w:p w14:paraId="431E0C2B" w14:textId="77777777" w:rsidR="00E6124D" w:rsidRPr="001F42C0" w:rsidRDefault="00E6124D" w:rsidP="00E6124D">
            <w:pPr>
              <w:pStyle w:val="Tabletext"/>
              <w:jc w:val="center"/>
              <w:rPr>
                <w:lang w:val="fr-FR"/>
              </w:rPr>
            </w:pPr>
            <w:r w:rsidRPr="001F42C0">
              <w:rPr>
                <w:lang w:val="fr-FR"/>
              </w:rPr>
              <w:t>5</w:t>
            </w:r>
          </w:p>
        </w:tc>
        <w:tc>
          <w:tcPr>
            <w:tcW w:w="1694" w:type="dxa"/>
          </w:tcPr>
          <w:p w14:paraId="72C5A044" w14:textId="77777777" w:rsidR="00E6124D" w:rsidRPr="001F42C0" w:rsidRDefault="00E6124D" w:rsidP="00E6124D">
            <w:pPr>
              <w:pStyle w:val="Tabletext"/>
              <w:jc w:val="center"/>
              <w:rPr>
                <w:lang w:val="fr-FR"/>
              </w:rPr>
            </w:pPr>
            <w:r w:rsidRPr="001F42C0">
              <w:rPr>
                <w:lang w:val="fr-FR"/>
              </w:rPr>
              <w:t>–</w:t>
            </w:r>
          </w:p>
        </w:tc>
        <w:tc>
          <w:tcPr>
            <w:tcW w:w="1512" w:type="dxa"/>
          </w:tcPr>
          <w:p w14:paraId="22A237F5" w14:textId="77777777" w:rsidR="00E6124D" w:rsidRPr="001F42C0" w:rsidRDefault="00E6124D" w:rsidP="00E6124D">
            <w:pPr>
              <w:pStyle w:val="Tabletext"/>
              <w:jc w:val="center"/>
              <w:rPr>
                <w:lang w:val="fr-FR"/>
              </w:rPr>
            </w:pPr>
            <w:r w:rsidRPr="001F42C0">
              <w:rPr>
                <w:lang w:val="fr-FR"/>
              </w:rPr>
              <w:t>–</w:t>
            </w:r>
          </w:p>
        </w:tc>
        <w:tc>
          <w:tcPr>
            <w:tcW w:w="4258" w:type="dxa"/>
          </w:tcPr>
          <w:p w14:paraId="4449712B" w14:textId="77777777" w:rsidR="00E6124D" w:rsidRPr="001F42C0" w:rsidRDefault="00E6124D" w:rsidP="00E6124D">
            <w:pPr>
              <w:pStyle w:val="Tabletext"/>
              <w:jc w:val="center"/>
              <w:rPr>
                <w:lang w:val="fr-FR"/>
              </w:rPr>
            </w:pPr>
            <w:r w:rsidRPr="001F42C0">
              <w:rPr>
                <w:lang w:val="fr-FR"/>
              </w:rPr>
              <w:t>–</w:t>
            </w:r>
          </w:p>
        </w:tc>
      </w:tr>
      <w:tr w:rsidR="00E6124D" w:rsidRPr="001F42C0" w14:paraId="3700D939" w14:textId="77777777" w:rsidTr="00DE1E98">
        <w:tc>
          <w:tcPr>
            <w:tcW w:w="2165" w:type="dxa"/>
          </w:tcPr>
          <w:p w14:paraId="740E9063" w14:textId="77777777" w:rsidR="00E6124D" w:rsidRPr="001F42C0" w:rsidRDefault="00E6124D" w:rsidP="00E6124D">
            <w:pPr>
              <w:pStyle w:val="Tabletext"/>
              <w:jc w:val="center"/>
              <w:rPr>
                <w:lang w:val="fr-FR"/>
              </w:rPr>
            </w:pPr>
            <w:r w:rsidRPr="001F42C0">
              <w:rPr>
                <w:lang w:val="fr-FR"/>
              </w:rPr>
              <w:t>6</w:t>
            </w:r>
          </w:p>
        </w:tc>
        <w:tc>
          <w:tcPr>
            <w:tcW w:w="1694" w:type="dxa"/>
          </w:tcPr>
          <w:p w14:paraId="6DC62EA2" w14:textId="77777777" w:rsidR="00E6124D" w:rsidRPr="001F42C0" w:rsidRDefault="00E6124D" w:rsidP="00E6124D">
            <w:pPr>
              <w:pStyle w:val="Tabletext"/>
              <w:jc w:val="center"/>
              <w:rPr>
                <w:lang w:val="fr-FR"/>
              </w:rPr>
            </w:pPr>
            <w:r w:rsidRPr="001F42C0">
              <w:rPr>
                <w:lang w:val="fr-FR"/>
              </w:rPr>
              <w:t>–</w:t>
            </w:r>
          </w:p>
        </w:tc>
        <w:tc>
          <w:tcPr>
            <w:tcW w:w="1512" w:type="dxa"/>
          </w:tcPr>
          <w:p w14:paraId="66F7E2AD" w14:textId="77777777" w:rsidR="00E6124D" w:rsidRPr="001F42C0" w:rsidRDefault="00E6124D" w:rsidP="00E6124D">
            <w:pPr>
              <w:pStyle w:val="Tabletext"/>
              <w:jc w:val="center"/>
              <w:rPr>
                <w:lang w:val="fr-FR"/>
              </w:rPr>
            </w:pPr>
            <w:r w:rsidRPr="001F42C0">
              <w:rPr>
                <w:lang w:val="fr-FR"/>
              </w:rPr>
              <w:t>–</w:t>
            </w:r>
          </w:p>
        </w:tc>
        <w:tc>
          <w:tcPr>
            <w:tcW w:w="4258" w:type="dxa"/>
          </w:tcPr>
          <w:p w14:paraId="4EC0015B" w14:textId="77777777" w:rsidR="00E6124D" w:rsidRPr="001F42C0" w:rsidRDefault="00E6124D" w:rsidP="00E6124D">
            <w:pPr>
              <w:pStyle w:val="Tabletext"/>
              <w:jc w:val="center"/>
              <w:rPr>
                <w:lang w:val="fr-FR"/>
              </w:rPr>
            </w:pPr>
            <w:r w:rsidRPr="001F42C0">
              <w:rPr>
                <w:lang w:val="fr-FR"/>
              </w:rPr>
              <w:t>–</w:t>
            </w:r>
          </w:p>
        </w:tc>
      </w:tr>
      <w:tr w:rsidR="00E6124D" w:rsidRPr="001F42C0" w14:paraId="5DE63CC6" w14:textId="77777777" w:rsidTr="00DE1E98">
        <w:tc>
          <w:tcPr>
            <w:tcW w:w="2165" w:type="dxa"/>
          </w:tcPr>
          <w:p w14:paraId="369A3F64" w14:textId="77777777" w:rsidR="00E6124D" w:rsidRPr="001F42C0" w:rsidRDefault="00E6124D" w:rsidP="00E6124D">
            <w:pPr>
              <w:pStyle w:val="Tabletext"/>
              <w:jc w:val="center"/>
              <w:rPr>
                <w:lang w:val="fr-FR"/>
              </w:rPr>
            </w:pPr>
            <w:r w:rsidRPr="001F42C0">
              <w:rPr>
                <w:lang w:val="fr-FR"/>
              </w:rPr>
              <w:t>7</w:t>
            </w:r>
          </w:p>
        </w:tc>
        <w:tc>
          <w:tcPr>
            <w:tcW w:w="1694" w:type="dxa"/>
          </w:tcPr>
          <w:p w14:paraId="567EB771" w14:textId="77777777" w:rsidR="00E6124D" w:rsidRPr="001F42C0" w:rsidRDefault="00E6124D" w:rsidP="00E6124D">
            <w:pPr>
              <w:pStyle w:val="Tabletext"/>
              <w:jc w:val="center"/>
              <w:rPr>
                <w:lang w:val="fr-FR"/>
              </w:rPr>
            </w:pPr>
            <w:r w:rsidRPr="001F42C0">
              <w:rPr>
                <w:lang w:val="fr-FR"/>
              </w:rPr>
              <w:t>86 (Rév.CMR-07)</w:t>
            </w:r>
          </w:p>
        </w:tc>
        <w:tc>
          <w:tcPr>
            <w:tcW w:w="1512" w:type="dxa"/>
          </w:tcPr>
          <w:p w14:paraId="56505B44" w14:textId="77777777" w:rsidR="00E6124D" w:rsidRPr="001F42C0" w:rsidRDefault="00E6124D" w:rsidP="00E6124D">
            <w:pPr>
              <w:pStyle w:val="Tabletext"/>
              <w:jc w:val="center"/>
              <w:rPr>
                <w:lang w:val="fr-FR"/>
              </w:rPr>
            </w:pPr>
            <w:r w:rsidRPr="001F42C0">
              <w:rPr>
                <w:lang w:val="fr-FR"/>
              </w:rPr>
              <w:t>GT 4A</w:t>
            </w:r>
          </w:p>
        </w:tc>
        <w:tc>
          <w:tcPr>
            <w:tcW w:w="4258" w:type="dxa"/>
          </w:tcPr>
          <w:p w14:paraId="63CA2B26" w14:textId="77777777" w:rsidR="00E6124D" w:rsidRPr="001F42C0" w:rsidRDefault="00E6124D" w:rsidP="00E6124D">
            <w:pPr>
              <w:pStyle w:val="Tabletext"/>
              <w:jc w:val="center"/>
              <w:rPr>
                <w:lang w:val="fr-FR"/>
              </w:rPr>
            </w:pPr>
            <w:r w:rsidRPr="001F42C0">
              <w:rPr>
                <w:lang w:val="fr-FR"/>
              </w:rPr>
              <w:t>–</w:t>
            </w:r>
          </w:p>
        </w:tc>
      </w:tr>
      <w:tr w:rsidR="00E6124D" w:rsidRPr="001F42C0" w14:paraId="2493DB32" w14:textId="77777777" w:rsidTr="00DE1E98">
        <w:tc>
          <w:tcPr>
            <w:tcW w:w="2165" w:type="dxa"/>
          </w:tcPr>
          <w:p w14:paraId="64B66E51" w14:textId="77777777" w:rsidR="00E6124D" w:rsidRPr="001F42C0" w:rsidRDefault="00E6124D" w:rsidP="00E6124D">
            <w:pPr>
              <w:pStyle w:val="Tabletext"/>
              <w:jc w:val="center"/>
              <w:rPr>
                <w:lang w:val="fr-FR"/>
              </w:rPr>
            </w:pPr>
            <w:r w:rsidRPr="001F42C0">
              <w:rPr>
                <w:lang w:val="fr-FR"/>
              </w:rPr>
              <w:t>8</w:t>
            </w:r>
          </w:p>
        </w:tc>
        <w:tc>
          <w:tcPr>
            <w:tcW w:w="1694" w:type="dxa"/>
          </w:tcPr>
          <w:p w14:paraId="45B2F2F7" w14:textId="77777777" w:rsidR="00E6124D" w:rsidRPr="001F42C0" w:rsidRDefault="00E6124D" w:rsidP="00E6124D">
            <w:pPr>
              <w:pStyle w:val="Tabletext"/>
              <w:jc w:val="center"/>
              <w:rPr>
                <w:lang w:val="fr-FR"/>
              </w:rPr>
            </w:pPr>
            <w:r w:rsidRPr="001F42C0">
              <w:rPr>
                <w:lang w:val="fr-FR"/>
              </w:rPr>
              <w:t>26 (Rév.CMR-23)</w:t>
            </w:r>
          </w:p>
        </w:tc>
        <w:tc>
          <w:tcPr>
            <w:tcW w:w="1512" w:type="dxa"/>
          </w:tcPr>
          <w:p w14:paraId="7D1FC9E4" w14:textId="77777777" w:rsidR="00E6124D" w:rsidRPr="001F42C0" w:rsidRDefault="00E6124D" w:rsidP="00E6124D">
            <w:pPr>
              <w:pStyle w:val="Tabletext"/>
              <w:jc w:val="center"/>
              <w:rPr>
                <w:lang w:val="fr-FR"/>
              </w:rPr>
            </w:pPr>
            <w:r w:rsidRPr="001F42C0">
              <w:rPr>
                <w:lang w:val="fr-FR"/>
              </w:rPr>
              <w:t xml:space="preserve">RPC27-2 </w:t>
            </w:r>
            <w:r w:rsidRPr="004E6CA4">
              <w:rPr>
                <w:sz w:val="18"/>
                <w:szCs w:val="18"/>
                <w:lang w:val="fr-FR"/>
              </w:rPr>
              <w:t>(pour information uniquement)</w:t>
            </w:r>
          </w:p>
        </w:tc>
        <w:tc>
          <w:tcPr>
            <w:tcW w:w="4258" w:type="dxa"/>
          </w:tcPr>
          <w:p w14:paraId="479119B4" w14:textId="77777777" w:rsidR="00E6124D" w:rsidRPr="001F42C0" w:rsidRDefault="00E6124D" w:rsidP="00E6124D">
            <w:pPr>
              <w:pStyle w:val="Tabletext"/>
              <w:jc w:val="center"/>
              <w:rPr>
                <w:lang w:val="fr-FR"/>
              </w:rPr>
            </w:pPr>
            <w:r w:rsidRPr="001F42C0">
              <w:rPr>
                <w:lang w:val="fr-FR"/>
              </w:rPr>
              <w:t>–</w:t>
            </w:r>
          </w:p>
        </w:tc>
      </w:tr>
      <w:tr w:rsidR="00E6124D" w:rsidRPr="001F42C0" w14:paraId="766DCDE7" w14:textId="77777777" w:rsidTr="00DE1E98">
        <w:tc>
          <w:tcPr>
            <w:tcW w:w="2165" w:type="dxa"/>
          </w:tcPr>
          <w:p w14:paraId="574CC79B" w14:textId="77777777" w:rsidR="00E6124D" w:rsidRPr="001F42C0" w:rsidRDefault="00E6124D" w:rsidP="00E6124D">
            <w:pPr>
              <w:pStyle w:val="Tabletext"/>
              <w:jc w:val="center"/>
              <w:rPr>
                <w:lang w:val="fr-FR"/>
              </w:rPr>
            </w:pPr>
            <w:r w:rsidRPr="001F42C0">
              <w:rPr>
                <w:lang w:val="fr-FR"/>
              </w:rPr>
              <w:t>9</w:t>
            </w:r>
          </w:p>
        </w:tc>
        <w:tc>
          <w:tcPr>
            <w:tcW w:w="1694" w:type="dxa"/>
          </w:tcPr>
          <w:p w14:paraId="37927939" w14:textId="77777777" w:rsidR="00E6124D" w:rsidRPr="001F42C0" w:rsidRDefault="00E6124D" w:rsidP="00E6124D">
            <w:pPr>
              <w:pStyle w:val="Tabletext"/>
              <w:jc w:val="center"/>
              <w:rPr>
                <w:lang w:val="fr-FR"/>
              </w:rPr>
            </w:pPr>
            <w:r w:rsidRPr="001F42C0">
              <w:rPr>
                <w:lang w:val="fr-FR"/>
              </w:rPr>
              <w:t>–</w:t>
            </w:r>
          </w:p>
        </w:tc>
        <w:tc>
          <w:tcPr>
            <w:tcW w:w="1512" w:type="dxa"/>
          </w:tcPr>
          <w:p w14:paraId="0941597A" w14:textId="77777777" w:rsidR="00E6124D" w:rsidRPr="001F42C0" w:rsidRDefault="00E6124D" w:rsidP="00E6124D">
            <w:pPr>
              <w:pStyle w:val="Tabletext"/>
              <w:jc w:val="center"/>
              <w:rPr>
                <w:lang w:val="fr-FR"/>
              </w:rPr>
            </w:pPr>
            <w:r w:rsidRPr="001F42C0">
              <w:rPr>
                <w:lang w:val="fr-FR"/>
              </w:rPr>
              <w:t>–</w:t>
            </w:r>
          </w:p>
        </w:tc>
        <w:tc>
          <w:tcPr>
            <w:tcW w:w="4258" w:type="dxa"/>
          </w:tcPr>
          <w:p w14:paraId="2B1241AA" w14:textId="77777777" w:rsidR="00E6124D" w:rsidRPr="001F42C0" w:rsidRDefault="00E6124D" w:rsidP="00E6124D">
            <w:pPr>
              <w:pStyle w:val="Tabletext"/>
              <w:jc w:val="center"/>
              <w:rPr>
                <w:lang w:val="fr-FR"/>
              </w:rPr>
            </w:pPr>
            <w:r w:rsidRPr="001F42C0">
              <w:rPr>
                <w:lang w:val="fr-FR"/>
              </w:rPr>
              <w:t>–</w:t>
            </w:r>
          </w:p>
        </w:tc>
      </w:tr>
      <w:tr w:rsidR="00E6124D" w:rsidRPr="001F42C0" w14:paraId="1F71C710" w14:textId="77777777" w:rsidTr="00DE1E98">
        <w:tc>
          <w:tcPr>
            <w:tcW w:w="2165" w:type="dxa"/>
          </w:tcPr>
          <w:p w14:paraId="6D810B21" w14:textId="77777777" w:rsidR="00E6124D" w:rsidRPr="001F42C0" w:rsidRDefault="00E6124D" w:rsidP="00E6124D">
            <w:pPr>
              <w:pStyle w:val="Tabletext"/>
              <w:jc w:val="center"/>
              <w:rPr>
                <w:lang w:val="fr-FR"/>
              </w:rPr>
            </w:pPr>
            <w:r w:rsidRPr="001F42C0">
              <w:rPr>
                <w:lang w:val="fr-FR"/>
              </w:rPr>
              <w:t>9.1</w:t>
            </w:r>
          </w:p>
        </w:tc>
        <w:tc>
          <w:tcPr>
            <w:tcW w:w="1694" w:type="dxa"/>
          </w:tcPr>
          <w:p w14:paraId="0A94E6B4" w14:textId="77777777" w:rsidR="00E6124D" w:rsidRPr="001F42C0" w:rsidRDefault="00E6124D" w:rsidP="00E6124D">
            <w:pPr>
              <w:pStyle w:val="Tabletext"/>
              <w:jc w:val="center"/>
              <w:rPr>
                <w:lang w:val="fr-FR"/>
              </w:rPr>
            </w:pPr>
            <w:r w:rsidRPr="001F42C0">
              <w:rPr>
                <w:lang w:val="fr-FR"/>
              </w:rPr>
              <w:t>–</w:t>
            </w:r>
          </w:p>
        </w:tc>
        <w:tc>
          <w:tcPr>
            <w:tcW w:w="1512" w:type="dxa"/>
          </w:tcPr>
          <w:p w14:paraId="0D6348A8" w14:textId="77777777" w:rsidR="00E6124D" w:rsidRPr="001F42C0" w:rsidRDefault="00E6124D" w:rsidP="00E6124D">
            <w:pPr>
              <w:pStyle w:val="Tabletext"/>
              <w:jc w:val="center"/>
              <w:rPr>
                <w:lang w:val="fr-FR"/>
              </w:rPr>
            </w:pPr>
            <w:r w:rsidRPr="001F42C0">
              <w:rPr>
                <w:lang w:val="fr-FR"/>
              </w:rPr>
              <w:t>–</w:t>
            </w:r>
          </w:p>
        </w:tc>
        <w:tc>
          <w:tcPr>
            <w:tcW w:w="4258" w:type="dxa"/>
          </w:tcPr>
          <w:p w14:paraId="34E71086" w14:textId="77777777" w:rsidR="00E6124D" w:rsidRPr="001F42C0" w:rsidRDefault="00E6124D" w:rsidP="00E6124D">
            <w:pPr>
              <w:pStyle w:val="Tabletext"/>
              <w:jc w:val="center"/>
              <w:rPr>
                <w:lang w:val="fr-FR"/>
              </w:rPr>
            </w:pPr>
            <w:r w:rsidRPr="001F42C0">
              <w:rPr>
                <w:lang w:val="fr-FR"/>
              </w:rPr>
              <w:t>–</w:t>
            </w:r>
          </w:p>
        </w:tc>
      </w:tr>
      <w:tr w:rsidR="00E6124D" w:rsidRPr="001F42C0" w14:paraId="70C9375B" w14:textId="77777777" w:rsidTr="00DE1E98">
        <w:tc>
          <w:tcPr>
            <w:tcW w:w="2165" w:type="dxa"/>
          </w:tcPr>
          <w:p w14:paraId="6AEE773E" w14:textId="77777777" w:rsidR="00E6124D" w:rsidRPr="001F42C0" w:rsidRDefault="00E6124D" w:rsidP="00E6124D">
            <w:pPr>
              <w:pStyle w:val="Tabletext"/>
              <w:jc w:val="center"/>
              <w:rPr>
                <w:lang w:val="fr-FR"/>
              </w:rPr>
            </w:pPr>
            <w:r w:rsidRPr="001F42C0">
              <w:rPr>
                <w:lang w:val="fr-FR"/>
              </w:rPr>
              <w:t>9.2</w:t>
            </w:r>
          </w:p>
        </w:tc>
        <w:tc>
          <w:tcPr>
            <w:tcW w:w="1694" w:type="dxa"/>
          </w:tcPr>
          <w:p w14:paraId="59617BD6" w14:textId="77777777" w:rsidR="00E6124D" w:rsidRPr="001F42C0" w:rsidRDefault="00E6124D" w:rsidP="00E6124D">
            <w:pPr>
              <w:pStyle w:val="Tabletext"/>
              <w:jc w:val="center"/>
              <w:rPr>
                <w:lang w:val="fr-FR"/>
              </w:rPr>
            </w:pPr>
            <w:r w:rsidRPr="001F42C0">
              <w:rPr>
                <w:lang w:val="fr-FR"/>
              </w:rPr>
              <w:t>–</w:t>
            </w:r>
          </w:p>
        </w:tc>
        <w:tc>
          <w:tcPr>
            <w:tcW w:w="1512" w:type="dxa"/>
          </w:tcPr>
          <w:p w14:paraId="0BD89364" w14:textId="77777777" w:rsidR="00E6124D" w:rsidRPr="001F42C0" w:rsidRDefault="00E6124D" w:rsidP="00E6124D">
            <w:pPr>
              <w:pStyle w:val="Tabletext"/>
              <w:jc w:val="center"/>
              <w:rPr>
                <w:lang w:val="fr-FR"/>
              </w:rPr>
            </w:pPr>
            <w:r w:rsidRPr="001F42C0">
              <w:rPr>
                <w:lang w:val="fr-FR"/>
              </w:rPr>
              <w:t>–</w:t>
            </w:r>
          </w:p>
        </w:tc>
        <w:tc>
          <w:tcPr>
            <w:tcW w:w="4258" w:type="dxa"/>
          </w:tcPr>
          <w:p w14:paraId="0E9B2438" w14:textId="77777777" w:rsidR="00E6124D" w:rsidRPr="001F42C0" w:rsidRDefault="00E6124D" w:rsidP="00E6124D">
            <w:pPr>
              <w:pStyle w:val="Tabletext"/>
              <w:jc w:val="center"/>
              <w:rPr>
                <w:lang w:val="fr-FR"/>
              </w:rPr>
            </w:pPr>
            <w:r w:rsidRPr="001F42C0">
              <w:rPr>
                <w:lang w:val="fr-FR"/>
              </w:rPr>
              <w:t>–</w:t>
            </w:r>
          </w:p>
        </w:tc>
      </w:tr>
      <w:tr w:rsidR="00E6124D" w:rsidRPr="001F42C0" w14:paraId="1A4E67E7" w14:textId="77777777" w:rsidTr="00DE1E98">
        <w:tc>
          <w:tcPr>
            <w:tcW w:w="2165" w:type="dxa"/>
          </w:tcPr>
          <w:p w14:paraId="725D950B" w14:textId="77777777" w:rsidR="00E6124D" w:rsidRPr="001F42C0" w:rsidRDefault="00E6124D" w:rsidP="00E6124D">
            <w:pPr>
              <w:pStyle w:val="Tabletext"/>
              <w:jc w:val="center"/>
              <w:rPr>
                <w:lang w:val="fr-FR"/>
              </w:rPr>
            </w:pPr>
            <w:r w:rsidRPr="001F42C0">
              <w:rPr>
                <w:lang w:val="fr-FR"/>
              </w:rPr>
              <w:t>9.3</w:t>
            </w:r>
          </w:p>
        </w:tc>
        <w:tc>
          <w:tcPr>
            <w:tcW w:w="1694" w:type="dxa"/>
          </w:tcPr>
          <w:p w14:paraId="0B2BB1EC" w14:textId="77777777" w:rsidR="00E6124D" w:rsidRPr="001F42C0" w:rsidRDefault="00E6124D" w:rsidP="00E6124D">
            <w:pPr>
              <w:pStyle w:val="Tabletext"/>
              <w:jc w:val="center"/>
              <w:rPr>
                <w:lang w:val="fr-FR"/>
              </w:rPr>
            </w:pPr>
            <w:r w:rsidRPr="001F42C0">
              <w:rPr>
                <w:lang w:val="fr-FR"/>
              </w:rPr>
              <w:t>80 (Rév.CMR-07)</w:t>
            </w:r>
          </w:p>
        </w:tc>
        <w:tc>
          <w:tcPr>
            <w:tcW w:w="1512" w:type="dxa"/>
          </w:tcPr>
          <w:p w14:paraId="26556601" w14:textId="77777777" w:rsidR="00E6124D" w:rsidRPr="001F42C0" w:rsidRDefault="00E6124D" w:rsidP="00E6124D">
            <w:pPr>
              <w:pStyle w:val="Tabletext"/>
              <w:jc w:val="center"/>
              <w:rPr>
                <w:lang w:val="fr-FR"/>
              </w:rPr>
            </w:pPr>
            <w:r w:rsidRPr="001F42C0">
              <w:rPr>
                <w:lang w:val="fr-FR"/>
              </w:rPr>
              <w:t>–</w:t>
            </w:r>
          </w:p>
        </w:tc>
        <w:tc>
          <w:tcPr>
            <w:tcW w:w="4258" w:type="dxa"/>
          </w:tcPr>
          <w:p w14:paraId="353701D7" w14:textId="77777777" w:rsidR="00E6124D" w:rsidRPr="001F42C0" w:rsidRDefault="00E6124D" w:rsidP="00E6124D">
            <w:pPr>
              <w:pStyle w:val="Tabletext"/>
              <w:jc w:val="center"/>
              <w:rPr>
                <w:lang w:val="fr-FR"/>
              </w:rPr>
            </w:pPr>
            <w:r w:rsidRPr="001F42C0">
              <w:rPr>
                <w:lang w:val="fr-FR"/>
              </w:rPr>
              <w:t>GT 4A</w:t>
            </w:r>
          </w:p>
        </w:tc>
      </w:tr>
      <w:tr w:rsidR="00E6124D" w:rsidRPr="001F42C0" w14:paraId="1661D1D7" w14:textId="77777777" w:rsidTr="00DE1E98">
        <w:tc>
          <w:tcPr>
            <w:tcW w:w="2165" w:type="dxa"/>
          </w:tcPr>
          <w:p w14:paraId="4CF4D7BE" w14:textId="77777777" w:rsidR="00E6124D" w:rsidRPr="001F42C0" w:rsidRDefault="00E6124D" w:rsidP="00E6124D">
            <w:pPr>
              <w:pStyle w:val="Tabletext"/>
              <w:jc w:val="center"/>
              <w:rPr>
                <w:lang w:val="fr-FR"/>
              </w:rPr>
            </w:pPr>
            <w:r w:rsidRPr="001F42C0">
              <w:rPr>
                <w:lang w:val="fr-FR"/>
              </w:rPr>
              <w:t>10</w:t>
            </w:r>
          </w:p>
        </w:tc>
        <w:tc>
          <w:tcPr>
            <w:tcW w:w="1694" w:type="dxa"/>
          </w:tcPr>
          <w:p w14:paraId="68057128" w14:textId="77777777" w:rsidR="00E6124D" w:rsidRPr="001F42C0" w:rsidRDefault="00E6124D" w:rsidP="00E6124D">
            <w:pPr>
              <w:pStyle w:val="Tabletext"/>
              <w:jc w:val="center"/>
              <w:rPr>
                <w:lang w:val="fr-FR"/>
              </w:rPr>
            </w:pPr>
            <w:r w:rsidRPr="001F42C0">
              <w:rPr>
                <w:lang w:val="fr-FR"/>
              </w:rPr>
              <w:t>804 (Rév.CMR-23) 814 (CMR-23)</w:t>
            </w:r>
          </w:p>
        </w:tc>
        <w:tc>
          <w:tcPr>
            <w:tcW w:w="1512" w:type="dxa"/>
          </w:tcPr>
          <w:p w14:paraId="33D30345" w14:textId="77777777" w:rsidR="00E6124D" w:rsidRPr="001F42C0" w:rsidRDefault="00E6124D" w:rsidP="00E6124D">
            <w:pPr>
              <w:pStyle w:val="Tabletext"/>
              <w:jc w:val="center"/>
              <w:rPr>
                <w:lang w:val="fr-FR"/>
              </w:rPr>
            </w:pPr>
            <w:r w:rsidRPr="001F42C0">
              <w:rPr>
                <w:lang w:val="fr-FR"/>
              </w:rPr>
              <w:t xml:space="preserve">RPC27-2 </w:t>
            </w:r>
            <w:r w:rsidRPr="004E6CA4">
              <w:rPr>
                <w:sz w:val="18"/>
                <w:szCs w:val="20"/>
                <w:lang w:val="fr-FR"/>
              </w:rPr>
              <w:t>(pour information uniquement)</w:t>
            </w:r>
          </w:p>
        </w:tc>
        <w:tc>
          <w:tcPr>
            <w:tcW w:w="4258" w:type="dxa"/>
          </w:tcPr>
          <w:p w14:paraId="41312B95" w14:textId="77777777" w:rsidR="00E6124D" w:rsidRPr="001F42C0" w:rsidRDefault="00E6124D" w:rsidP="00E6124D">
            <w:pPr>
              <w:pStyle w:val="Tabletext"/>
              <w:jc w:val="center"/>
              <w:rPr>
                <w:lang w:val="fr-FR"/>
              </w:rPr>
            </w:pPr>
            <w:r w:rsidRPr="001F42C0">
              <w:rPr>
                <w:lang w:val="fr-FR"/>
              </w:rPr>
              <w:t>–</w:t>
            </w:r>
          </w:p>
        </w:tc>
      </w:tr>
    </w:tbl>
    <w:p w14:paraId="41BBEF5C" w14:textId="77777777" w:rsidR="00E6124D" w:rsidRPr="001F42C0" w:rsidRDefault="00E6124D" w:rsidP="00DE1E98">
      <w:pPr>
        <w:spacing w:before="360"/>
        <w:jc w:val="center"/>
        <w:rPr>
          <w:lang w:val="fr-FR"/>
        </w:rPr>
      </w:pPr>
      <w:r w:rsidRPr="001F42C0">
        <w:rPr>
          <w:lang w:val="fr-FR"/>
        </w:rPr>
        <w:t>______________</w:t>
      </w:r>
    </w:p>
    <w:sectPr w:rsidR="00E6124D" w:rsidRPr="001F42C0" w:rsidSect="003F2F34">
      <w:headerReference w:type="even" r:id="rId12"/>
      <w:headerReference w:type="default" r:id="rId13"/>
      <w:footerReference w:type="default" r:id="rId14"/>
      <w:headerReference w:type="first" r:id="rId15"/>
      <w:footerReference w:type="first" r:id="rId16"/>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8CE98" w14:textId="77777777" w:rsidR="00304636" w:rsidRDefault="00304636">
      <w:r>
        <w:separator/>
      </w:r>
    </w:p>
  </w:endnote>
  <w:endnote w:type="continuationSeparator" w:id="0">
    <w:p w14:paraId="1BDF746B" w14:textId="77777777" w:rsidR="00304636" w:rsidRDefault="0030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DDDAF" w14:textId="5C8F7DFE" w:rsidR="003F2F34" w:rsidRPr="003F2F34" w:rsidRDefault="003F2F34" w:rsidP="003F2F34">
    <w:pPr>
      <w:pStyle w:val="Footer"/>
      <w:tabs>
        <w:tab w:val="left" w:pos="7655"/>
        <w:tab w:val="right" w:pos="9498"/>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46018" w14:textId="60B7EB9F" w:rsidR="00305156" w:rsidRPr="004C1B88" w:rsidRDefault="00305156" w:rsidP="00305156">
    <w:pPr>
      <w:pStyle w:val="FirstFooter"/>
      <w:spacing w:line="240" w:lineRule="auto"/>
      <w:ind w:left="-397" w:right="-397"/>
      <w:jc w:val="center"/>
      <w:rPr>
        <w:color w:val="4F81BD"/>
        <w:sz w:val="19"/>
        <w:szCs w:val="19"/>
        <w:lang w:val="fr-CH"/>
      </w:rPr>
    </w:pPr>
    <w:r w:rsidRPr="004C1B88">
      <w:rPr>
        <w:rFonts w:asciiTheme="minorHAnsi" w:hAnsiTheme="minorHAnsi"/>
        <w:color w:val="4F81BD"/>
        <w:sz w:val="19"/>
        <w:szCs w:val="19"/>
        <w:lang w:val="fr-CH"/>
      </w:rPr>
      <w:t>Union internationale des télécommunications • Place des Nations, CH</w:t>
    </w:r>
    <w:r w:rsidRPr="004C1B88">
      <w:rPr>
        <w:rFonts w:asciiTheme="minorHAnsi" w:hAnsiTheme="minorHAnsi"/>
        <w:color w:val="4F81BD"/>
        <w:sz w:val="19"/>
        <w:szCs w:val="19"/>
        <w:lang w:val="fr-CH"/>
      </w:rPr>
      <w:noBreakHyphen/>
      <w:t>1211 Genève 20, Suisse</w:t>
    </w:r>
    <w:r w:rsidRPr="004C1B88">
      <w:rPr>
        <w:rFonts w:asciiTheme="minorHAnsi" w:hAnsiTheme="minorHAnsi"/>
        <w:color w:val="4F81BD"/>
        <w:sz w:val="19"/>
        <w:szCs w:val="19"/>
        <w:lang w:val="fr-CH"/>
      </w:rPr>
      <w:br/>
    </w:r>
    <w:proofErr w:type="gramStart"/>
    <w:r w:rsidRPr="004C1B88">
      <w:rPr>
        <w:rFonts w:asciiTheme="minorHAnsi" w:hAnsiTheme="minorHAnsi"/>
        <w:color w:val="4F81BD"/>
        <w:sz w:val="19"/>
        <w:szCs w:val="19"/>
        <w:lang w:val="fr-CH"/>
      </w:rPr>
      <w:t>Tél.:</w:t>
    </w:r>
    <w:proofErr w:type="gramEnd"/>
    <w:r w:rsidRPr="004C1B88">
      <w:rPr>
        <w:rFonts w:asciiTheme="minorHAnsi" w:hAnsiTheme="minorHAnsi"/>
        <w:color w:val="4F81BD"/>
        <w:sz w:val="19"/>
        <w:szCs w:val="19"/>
        <w:lang w:val="fr-CH"/>
      </w:rPr>
      <w:t xml:space="preserve"> +41 22 730 5111 • Courriel: </w:t>
    </w:r>
    <w:hyperlink r:id="rId1" w:history="1">
      <w:r w:rsidR="004C1B88" w:rsidRPr="00C0311F">
        <w:rPr>
          <w:rStyle w:val="Hyperlink"/>
          <w:rFonts w:asciiTheme="minorHAnsi" w:hAnsiTheme="minorHAnsi"/>
          <w:sz w:val="19"/>
          <w:szCs w:val="19"/>
          <w:lang w:val="fr-CH"/>
        </w:rPr>
        <w:t>brmail@itu.int</w:t>
      </w:r>
    </w:hyperlink>
    <w:r w:rsidRPr="004C1B88">
      <w:rPr>
        <w:rFonts w:asciiTheme="minorHAnsi" w:hAnsiTheme="minorHAnsi"/>
        <w:sz w:val="19"/>
        <w:szCs w:val="19"/>
        <w:lang w:val="fr-CH"/>
      </w:rPr>
      <w:t xml:space="preserve"> </w:t>
    </w:r>
    <w:r w:rsidRPr="004C1B88">
      <w:rPr>
        <w:rFonts w:asciiTheme="minorHAnsi" w:hAnsiTheme="minorHAnsi"/>
        <w:color w:val="4F81BD"/>
        <w:sz w:val="19"/>
        <w:szCs w:val="19"/>
        <w:lang w:val="fr-CH"/>
      </w:rPr>
      <w:t xml:space="preserve">• Fax: +41 22 733 7256 • </w:t>
    </w:r>
    <w:r>
      <w:fldChar w:fldCharType="begin"/>
    </w:r>
    <w:r w:rsidRPr="0063518C">
      <w:rPr>
        <w:lang w:val="fr-FR"/>
      </w:rPr>
      <w:instrText>HYPERLINK "http://www.itu.int"</w:instrText>
    </w:r>
    <w:r>
      <w:fldChar w:fldCharType="separate"/>
    </w:r>
    <w:r w:rsidRPr="004C1B88">
      <w:rPr>
        <w:rStyle w:val="Hyperlink"/>
        <w:sz w:val="19"/>
        <w:szCs w:val="19"/>
        <w:lang w:val="fr-CH"/>
      </w:rPr>
      <w:t>www.itu.int</w:t>
    </w:r>
    <w:r>
      <w:rPr>
        <w:rStyle w:val="Hyperlink"/>
        <w:sz w:val="19"/>
        <w:szCs w:val="19"/>
        <w:lang w:val="fr-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2DEBC" w14:textId="77777777" w:rsidR="00304636" w:rsidRDefault="00304636">
      <w:r>
        <w:t>____________________</w:t>
      </w:r>
    </w:p>
  </w:footnote>
  <w:footnote w:type="continuationSeparator" w:id="0">
    <w:p w14:paraId="4B1D7160" w14:textId="77777777" w:rsidR="00304636" w:rsidRDefault="00304636">
      <w:r>
        <w:continuationSeparator/>
      </w:r>
    </w:p>
  </w:footnote>
  <w:footnote w:id="1">
    <w:p w14:paraId="150059A0" w14:textId="77777777" w:rsidR="00E6124D" w:rsidRPr="00410DA2" w:rsidRDefault="00E6124D" w:rsidP="00DE1E98">
      <w:pPr>
        <w:pStyle w:val="FootnoteText"/>
        <w:rPr>
          <w:lang w:val="fr-FR"/>
        </w:rPr>
      </w:pPr>
      <w:r w:rsidRPr="00410DA2">
        <w:rPr>
          <w:rStyle w:val="FootnoteReference"/>
          <w:lang w:val="fr-FR"/>
        </w:rPr>
        <w:t>*</w:t>
      </w:r>
      <w:r w:rsidRPr="00410DA2">
        <w:rPr>
          <w:lang w:val="fr-FR"/>
        </w:rPr>
        <w:tab/>
      </w:r>
      <w:r>
        <w:rPr>
          <w:lang w:val="fr-FR"/>
        </w:rPr>
        <w:t>(</w:t>
      </w:r>
      <w:r w:rsidRPr="00410DA2">
        <w:rPr>
          <w:lang w:val="fr-FR"/>
        </w:rPr>
        <w:t>1.2) Compte tenu des expériences passées concernant les études relatives à cette bande de fréquences et de la complexité de cette question, il convient d'accorder une attention particulière aux interactions entre le GT 4A et le GT 5B. Par conséquent, le GT 4A doit tenir compte des éventuelles informations de mise à jour et caractéristiques relatives à la protection et à l'exploitation du service de radiolocalisation dûment présentées par le GT 5B, telles qu'elles ont été reçues, afin de mener les études de partage pertinentes. Selon les progrès accomplis dans la réalisation des études menées par le GT 4A, il conviendra, si nécessaire, d'organiser des sessions de réunions conjointes des GT 4A et 5B pour faciliter la collaboration entre les GT sur la question de la protection du service de radiolocalisation.</w:t>
      </w:r>
    </w:p>
  </w:footnote>
  <w:footnote w:id="2">
    <w:p w14:paraId="497B1C27" w14:textId="77777777" w:rsidR="00E6124D" w:rsidRPr="00410DA2" w:rsidRDefault="00E6124D" w:rsidP="00DE1E98">
      <w:pPr>
        <w:pStyle w:val="FootnoteText"/>
        <w:rPr>
          <w:lang w:val="fr-FR"/>
        </w:rPr>
      </w:pPr>
      <w:r w:rsidRPr="00410DA2">
        <w:rPr>
          <w:rStyle w:val="FootnoteReference"/>
          <w:lang w:val="fr-FR"/>
        </w:rPr>
        <w:t>*</w:t>
      </w:r>
      <w:r w:rsidRPr="00410DA2">
        <w:rPr>
          <w:lang w:val="fr-FR"/>
        </w:rPr>
        <w:tab/>
        <w:t>(1.10) Des études devraient être menées en étroite collaboration entre les GT désignés.</w:t>
      </w:r>
    </w:p>
  </w:footnote>
  <w:footnote w:id="3">
    <w:p w14:paraId="12F3D385" w14:textId="77777777" w:rsidR="00E6124D" w:rsidRPr="00410DA2" w:rsidRDefault="00E6124D" w:rsidP="003928E3">
      <w:pPr>
        <w:pStyle w:val="FootnoteText"/>
        <w:spacing w:before="240"/>
        <w:rPr>
          <w:lang w:val="fr-FR"/>
        </w:rPr>
      </w:pPr>
      <w:r w:rsidRPr="00410DA2">
        <w:rPr>
          <w:rStyle w:val="FootnoteReference"/>
          <w:lang w:val="fr-FR"/>
        </w:rPr>
        <w:t>*</w:t>
      </w:r>
      <w:r w:rsidRPr="00410DA2">
        <w:rPr>
          <w:lang w:val="fr-FR"/>
        </w:rPr>
        <w:tab/>
        <w:t>(1.13) Le GT 4C mènera les études sur d'éventuelles attributions au SMS dans les bandes de fréquences comprises entre 694/698 MHz et 2,7 GHz proposées dans les contributions, notamment celles du GT 5D sur la base des dispositions de fréquences pour les IMT présentées dans la version la plus récente de la Recommandation UIT</w:t>
      </w:r>
      <w:r w:rsidRPr="00410DA2">
        <w:rPr>
          <w:lang w:val="fr-FR"/>
        </w:rPr>
        <w:noBreakHyphen/>
        <w:t>R M.1036.</w:t>
      </w:r>
    </w:p>
    <w:p w14:paraId="2F065681" w14:textId="77777777" w:rsidR="00E6124D" w:rsidRPr="00410DA2" w:rsidRDefault="00E6124D" w:rsidP="003928E3">
      <w:pPr>
        <w:pStyle w:val="FootnoteText"/>
        <w:rPr>
          <w:lang w:val="fr-FR"/>
        </w:rPr>
      </w:pPr>
      <w:r w:rsidRPr="00410DA2">
        <w:rPr>
          <w:lang w:val="fr-FR"/>
        </w:rPr>
        <w:tab/>
        <w:t xml:space="preserve">Le GT 4C, en étroite collaboration avec le GT 5D, mènera les études visées au point 2 du </w:t>
      </w:r>
      <w:r w:rsidRPr="00410DA2">
        <w:rPr>
          <w:i/>
          <w:iCs/>
          <w:lang w:val="fr-FR"/>
        </w:rPr>
        <w:t>décide d'inviter le Secteur des radiocommunications de l'UIT à achever, à temps pour la Conférence mondiale des radiocommunications de 2027</w:t>
      </w:r>
      <w:r w:rsidRPr="00410DA2">
        <w:rPr>
          <w:lang w:val="fr-FR"/>
        </w:rPr>
        <w:t>.</w:t>
      </w:r>
    </w:p>
    <w:p w14:paraId="21316DC1" w14:textId="77777777" w:rsidR="00E6124D" w:rsidRPr="003928E3" w:rsidRDefault="00E6124D" w:rsidP="003928E3">
      <w:pPr>
        <w:pStyle w:val="FootnoteText"/>
        <w:rPr>
          <w:spacing w:val="-2"/>
          <w:lang w:val="fr-FR"/>
        </w:rPr>
      </w:pPr>
      <w:r w:rsidRPr="00410DA2">
        <w:rPr>
          <w:lang w:val="fr-FR"/>
        </w:rPr>
        <w:tab/>
      </w:r>
      <w:r w:rsidRPr="003928E3">
        <w:rPr>
          <w:spacing w:val="-4"/>
          <w:lang w:val="fr-FR"/>
        </w:rPr>
        <w:t xml:space="preserve">Le GT 4C mènera les études demandées aux points 1 et 2 du </w:t>
      </w:r>
      <w:r w:rsidRPr="003928E3">
        <w:rPr>
          <w:i/>
          <w:iCs/>
          <w:spacing w:val="-4"/>
          <w:lang w:val="fr-FR"/>
        </w:rPr>
        <w:t>décide en outre</w:t>
      </w:r>
      <w:r w:rsidRPr="003928E3">
        <w:rPr>
          <w:spacing w:val="-4"/>
          <w:lang w:val="fr-FR"/>
        </w:rPr>
        <w:t xml:space="preserve">. Le GT 5D devrait prévoir des études portant </w:t>
      </w:r>
      <w:r w:rsidRPr="003928E3">
        <w:rPr>
          <w:spacing w:val="-2"/>
          <w:lang w:val="fr-FR"/>
        </w:rPr>
        <w:t>notamment sur des considérations d'ordre réglementaire relatives à la protection de la composante de Terre des IMT.</w:t>
      </w:r>
    </w:p>
    <w:p w14:paraId="004C4542" w14:textId="2426A002" w:rsidR="00E6124D" w:rsidRPr="00410DA2" w:rsidRDefault="003928E3" w:rsidP="003928E3">
      <w:pPr>
        <w:pStyle w:val="FootnoteText"/>
        <w:rPr>
          <w:lang w:val="fr-FR"/>
        </w:rPr>
      </w:pPr>
      <w:r>
        <w:rPr>
          <w:lang w:val="fr-FR"/>
        </w:rPr>
        <w:tab/>
      </w:r>
      <w:r w:rsidR="00E6124D" w:rsidRPr="00410DA2">
        <w:rPr>
          <w:lang w:val="fr-FR"/>
        </w:rPr>
        <w:t>Le GT 4C doit prendre les devants dans l'élaboration du projet de texte de la RPC en faisant figurer les résultats obtenus par le GT 5D sur les considérations d'ordre réglementaire relatives à la protection de la composante de Terre des IMT. Afin de faciliter les travaux, les présidents des deux GT devraient planifier de manière coordonnée les réunions des GT, selon qu'il conviendra, et présenter une note aux deux GT à cet égard.</w:t>
      </w:r>
    </w:p>
  </w:footnote>
  <w:footnote w:id="4">
    <w:p w14:paraId="090994AD" w14:textId="7C824229" w:rsidR="00E6124D" w:rsidRPr="00410DA2" w:rsidRDefault="00E6124D" w:rsidP="003928E3">
      <w:pPr>
        <w:pStyle w:val="FootnoteText"/>
        <w:tabs>
          <w:tab w:val="clear" w:pos="255"/>
          <w:tab w:val="clear" w:pos="794"/>
          <w:tab w:val="left" w:pos="567"/>
        </w:tabs>
        <w:spacing w:before="120"/>
        <w:ind w:left="567" w:hanging="567"/>
        <w:rPr>
          <w:lang w:val="fr-FR"/>
        </w:rPr>
      </w:pPr>
      <w:r w:rsidRPr="00410DA2">
        <w:rPr>
          <w:rStyle w:val="FootnoteReference"/>
          <w:lang w:val="fr-FR"/>
        </w:rPr>
        <w:t>Note</w:t>
      </w:r>
      <w:r w:rsidR="003928E3">
        <w:rPr>
          <w:lang w:val="fr-FR"/>
        </w:rPr>
        <w:t xml:space="preserve"> </w:t>
      </w:r>
      <w:r w:rsidRPr="00410DA2">
        <w:rPr>
          <w:lang w:val="fr-FR"/>
        </w:rPr>
        <w:t xml:space="preserve">(1.18) </w:t>
      </w:r>
      <w:r>
        <w:rPr>
          <w:lang w:val="fr-FR"/>
        </w:rPr>
        <w:t>L</w:t>
      </w:r>
      <w:r w:rsidRPr="00410DA2">
        <w:rPr>
          <w:lang w:val="fr-FR"/>
        </w:rPr>
        <w:t>e projet de texte de la RPC élaboré par le GT 7C et le GT 7D sera présenté par le GT 7C.</w:t>
      </w:r>
    </w:p>
  </w:footnote>
  <w:footnote w:id="5">
    <w:p w14:paraId="4F995DF5" w14:textId="77777777" w:rsidR="00E6124D" w:rsidRPr="00410DA2" w:rsidRDefault="00E6124D" w:rsidP="00DE1E98">
      <w:pPr>
        <w:pStyle w:val="FootnoteText"/>
        <w:tabs>
          <w:tab w:val="clear" w:pos="255"/>
          <w:tab w:val="clear" w:pos="794"/>
        </w:tabs>
        <w:ind w:left="284" w:hanging="284"/>
        <w:rPr>
          <w:lang w:val="fr-FR"/>
        </w:rPr>
      </w:pPr>
      <w:r w:rsidRPr="00410DA2">
        <w:rPr>
          <w:rStyle w:val="FootnoteReference"/>
          <w:lang w:val="fr-FR"/>
        </w:rPr>
        <w:t>*</w:t>
      </w:r>
      <w:r w:rsidRPr="00410DA2">
        <w:rPr>
          <w:lang w:val="fr-FR"/>
        </w:rPr>
        <w:tab/>
        <w:t>(1.18) Les travaux préparatoires au titre de ce point de l'ordre du jour nécessiteront des efforts pour élargir les modalités d'application des méthodes actuelles de prévision de la propagation des ondes radioélectriques aux études de partage et de compatibilité dans les bandes de fréquences allant jusqu'à 235 GHz. Les membres sont encouragés à appuyer ces activités essentielles que les Groupes de travail 3J et 3M devront achever d'ici à</w:t>
      </w:r>
      <w:r>
        <w:rPr>
          <w:lang w:val="fr-FR"/>
        </w:rPr>
        <w:t> </w:t>
      </w:r>
      <w:r w:rsidRPr="00410DA2">
        <w:rPr>
          <w:lang w:val="fr-FR"/>
        </w:rPr>
        <w:t>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F258D"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11931" w14:textId="692EAE36" w:rsidR="003F2F34" w:rsidRPr="003F2F34" w:rsidRDefault="00070D6A" w:rsidP="003F2F34">
    <w:pPr>
      <w:pStyle w:val="Header"/>
      <w:jc w:val="center"/>
      <w:rPr>
        <w:sz w:val="18"/>
        <w:szCs w:val="16"/>
      </w:rPr>
    </w:pPr>
    <w:r>
      <w:rPr>
        <w:sz w:val="18"/>
        <w:szCs w:val="16"/>
      </w:rPr>
      <w:t xml:space="preserve">- </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3F2F34">
      <w:rPr>
        <w:noProof/>
        <w:sz w:val="18"/>
        <w:szCs w:val="16"/>
      </w:rPr>
      <w:t>2</w:t>
    </w:r>
    <w:r w:rsidR="003F2F34" w:rsidRPr="003F2F34">
      <w:rPr>
        <w:sz w:val="18"/>
        <w:szCs w:val="16"/>
      </w:rPr>
      <w:fldChar w:fldCharType="end"/>
    </w:r>
    <w:r>
      <w:rP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196EF" w14:textId="1E7F3AD4" w:rsidR="00B67E82" w:rsidRDefault="00B67E82" w:rsidP="00B67E82">
    <w:pPr>
      <w:pStyle w:val="Header"/>
      <w:tabs>
        <w:tab w:val="clear" w:pos="794"/>
        <w:tab w:val="clear" w:pos="4820"/>
        <w:tab w:val="clear" w:pos="9639"/>
        <w:tab w:val="left" w:pos="9900"/>
      </w:tabs>
      <w:spacing w:before="240" w:line="360" w:lineRule="auto"/>
      <w:jc w:val="center"/>
    </w:pPr>
    <w:r>
      <w:rPr>
        <w:noProof/>
        <w:lang w:val="en-GB" w:eastAsia="en-GB"/>
      </w:rPr>
      <w:drawing>
        <wp:inline distT="0" distB="0" distL="0" distR="0" wp14:anchorId="77D7F3FC" wp14:editId="32B80E59">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1423829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2197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CF8"/>
    <w:rsid w:val="00030BD7"/>
    <w:rsid w:val="00031E64"/>
    <w:rsid w:val="00034340"/>
    <w:rsid w:val="00035CB3"/>
    <w:rsid w:val="00045A8D"/>
    <w:rsid w:val="0005167A"/>
    <w:rsid w:val="00054E5D"/>
    <w:rsid w:val="00070258"/>
    <w:rsid w:val="00070D6A"/>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42C0"/>
    <w:rsid w:val="001F5A49"/>
    <w:rsid w:val="00201097"/>
    <w:rsid w:val="00201B6E"/>
    <w:rsid w:val="002302B3"/>
    <w:rsid w:val="00230C66"/>
    <w:rsid w:val="00235A29"/>
    <w:rsid w:val="00241526"/>
    <w:rsid w:val="002443A2"/>
    <w:rsid w:val="002569F7"/>
    <w:rsid w:val="00266E74"/>
    <w:rsid w:val="00276347"/>
    <w:rsid w:val="00283C3B"/>
    <w:rsid w:val="002861E6"/>
    <w:rsid w:val="00287D18"/>
    <w:rsid w:val="002A2618"/>
    <w:rsid w:val="002A5DD7"/>
    <w:rsid w:val="002B0CAC"/>
    <w:rsid w:val="002B3838"/>
    <w:rsid w:val="002D5A15"/>
    <w:rsid w:val="002D5BDD"/>
    <w:rsid w:val="002E3D27"/>
    <w:rsid w:val="002F0890"/>
    <w:rsid w:val="002F2531"/>
    <w:rsid w:val="002F4967"/>
    <w:rsid w:val="002F5AA5"/>
    <w:rsid w:val="00304636"/>
    <w:rsid w:val="00305156"/>
    <w:rsid w:val="00316935"/>
    <w:rsid w:val="003266ED"/>
    <w:rsid w:val="00326C68"/>
    <w:rsid w:val="003370B8"/>
    <w:rsid w:val="00345D38"/>
    <w:rsid w:val="003471C9"/>
    <w:rsid w:val="00352097"/>
    <w:rsid w:val="003666FF"/>
    <w:rsid w:val="0037309C"/>
    <w:rsid w:val="00380A6E"/>
    <w:rsid w:val="003836D4"/>
    <w:rsid w:val="00387AE4"/>
    <w:rsid w:val="003928E3"/>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26DB"/>
    <w:rsid w:val="0043682E"/>
    <w:rsid w:val="00447ECB"/>
    <w:rsid w:val="00450E79"/>
    <w:rsid w:val="004623F7"/>
    <w:rsid w:val="00480F51"/>
    <w:rsid w:val="00481124"/>
    <w:rsid w:val="004815EB"/>
    <w:rsid w:val="00487569"/>
    <w:rsid w:val="00496864"/>
    <w:rsid w:val="00496920"/>
    <w:rsid w:val="004A4496"/>
    <w:rsid w:val="004B11AB"/>
    <w:rsid w:val="004B7C9A"/>
    <w:rsid w:val="004C1B88"/>
    <w:rsid w:val="004C6779"/>
    <w:rsid w:val="004D733B"/>
    <w:rsid w:val="004E0DC4"/>
    <w:rsid w:val="004E0FB5"/>
    <w:rsid w:val="004E4398"/>
    <w:rsid w:val="004E43BB"/>
    <w:rsid w:val="004E460D"/>
    <w:rsid w:val="004E6CA4"/>
    <w:rsid w:val="004F178E"/>
    <w:rsid w:val="004F4543"/>
    <w:rsid w:val="004F47EA"/>
    <w:rsid w:val="004F57BB"/>
    <w:rsid w:val="00505309"/>
    <w:rsid w:val="005070E3"/>
    <w:rsid w:val="0050789B"/>
    <w:rsid w:val="0051485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3518C"/>
    <w:rsid w:val="00642050"/>
    <w:rsid w:val="0064371D"/>
    <w:rsid w:val="00650543"/>
    <w:rsid w:val="00650B2A"/>
    <w:rsid w:val="00651777"/>
    <w:rsid w:val="006550F8"/>
    <w:rsid w:val="006829F3"/>
    <w:rsid w:val="006A518B"/>
    <w:rsid w:val="006B0590"/>
    <w:rsid w:val="006B49DA"/>
    <w:rsid w:val="006C53F8"/>
    <w:rsid w:val="006C7CDE"/>
    <w:rsid w:val="006D011F"/>
    <w:rsid w:val="007234B1"/>
    <w:rsid w:val="00723D08"/>
    <w:rsid w:val="00725FDA"/>
    <w:rsid w:val="00727816"/>
    <w:rsid w:val="00730B9A"/>
    <w:rsid w:val="00750CFA"/>
    <w:rsid w:val="007553DA"/>
    <w:rsid w:val="00773F7E"/>
    <w:rsid w:val="00775DB8"/>
    <w:rsid w:val="00782354"/>
    <w:rsid w:val="007921A7"/>
    <w:rsid w:val="00793BA1"/>
    <w:rsid w:val="007B1DAB"/>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A0EE3"/>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7596D"/>
    <w:rsid w:val="00A963DF"/>
    <w:rsid w:val="00AA211B"/>
    <w:rsid w:val="00AA781A"/>
    <w:rsid w:val="00AB0729"/>
    <w:rsid w:val="00AC0C22"/>
    <w:rsid w:val="00AC3896"/>
    <w:rsid w:val="00AD2CF2"/>
    <w:rsid w:val="00AE2D88"/>
    <w:rsid w:val="00AE6F6F"/>
    <w:rsid w:val="00AF3325"/>
    <w:rsid w:val="00AF34D9"/>
    <w:rsid w:val="00AF70DA"/>
    <w:rsid w:val="00B019D3"/>
    <w:rsid w:val="00B02964"/>
    <w:rsid w:val="00B0768E"/>
    <w:rsid w:val="00B34CF9"/>
    <w:rsid w:val="00B37559"/>
    <w:rsid w:val="00B4054B"/>
    <w:rsid w:val="00B579B0"/>
    <w:rsid w:val="00B57D11"/>
    <w:rsid w:val="00B649D7"/>
    <w:rsid w:val="00B67E82"/>
    <w:rsid w:val="00B81C2F"/>
    <w:rsid w:val="00B8544D"/>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D0F65"/>
    <w:rsid w:val="00DE1E98"/>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124D"/>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15FB3"/>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77B6AD5"/>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4C1B88"/>
    <w:rPr>
      <w:color w:val="605E5C"/>
      <w:shd w:val="clear" w:color="auto" w:fill="E1DFDD"/>
    </w:rPr>
  </w:style>
  <w:style w:type="paragraph" w:customStyle="1" w:styleId="AnnexNotitle0">
    <w:name w:val="Annex_No &amp; title"/>
    <w:basedOn w:val="Normal"/>
    <w:next w:val="Normal"/>
    <w:rsid w:val="00E6124D"/>
    <w:pPr>
      <w:keepNext/>
      <w:keepLines/>
      <w:spacing w:before="480" w:line="240" w:lineRule="auto"/>
      <w:jc w:val="center"/>
    </w:pPr>
    <w:rPr>
      <w:rFonts w:ascii="Times New Roman" w:hAnsi="Times New Roman" w:cs="Times New Roman"/>
      <w:b/>
      <w:sz w:val="28"/>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E6124D"/>
    <w:rPr>
      <w:szCs w:val="22"/>
      <w:lang w:val="en-US" w:eastAsia="en-US"/>
    </w:rPr>
  </w:style>
  <w:style w:type="table" w:customStyle="1" w:styleId="TableGrid1">
    <w:name w:val="Table Grid1"/>
    <w:basedOn w:val="TableNormal"/>
    <w:next w:val="TableGrid"/>
    <w:rsid w:val="00E6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E6124D"/>
    <w:rPr>
      <w:color w:val="800080" w:themeColor="followedHyperlink"/>
      <w:u w:val="single"/>
    </w:rPr>
  </w:style>
  <w:style w:type="paragraph" w:customStyle="1" w:styleId="NormalLeft">
    <w:name w:val="Normal + Left"/>
    <w:basedOn w:val="Normal"/>
    <w:rsid w:val="00E6124D"/>
    <w:pPr>
      <w:spacing w:before="400"/>
      <w:jc w:val="left"/>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oth/R0A0A000023/en"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CPM27.1-C-0001/f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md/R00-CA-CIR-0270/en" TargetMode="External"/><Relationship Id="rId4" Type="http://schemas.openxmlformats.org/officeDocument/2006/relationships/settings" Target="settings.xml"/><Relationship Id="rId9" Type="http://schemas.openxmlformats.org/officeDocument/2006/relationships/hyperlink" Target="http://www.itu.int/go/rcpm-wrc-27-studi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754E-7621-4B8E-A469-3744FFE0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1735</Words>
  <Characters>8084</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9800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Author</cp:lastModifiedBy>
  <cp:revision>13</cp:revision>
  <cp:lastPrinted>2013-03-08T10:15:00Z</cp:lastPrinted>
  <dcterms:created xsi:type="dcterms:W3CDTF">2024-12-06T10:59:00Z</dcterms:created>
  <dcterms:modified xsi:type="dcterms:W3CDTF">2024-12-11T09:35:00Z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